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F1C6" w14:textId="56B40E3B" w:rsidR="00C43FC3" w:rsidRPr="00CD7202" w:rsidRDefault="00C43FC3" w:rsidP="00CD7202">
      <w:pPr>
        <w:pStyle w:val="Heading1"/>
      </w:pPr>
      <w:r w:rsidRPr="00CD7202">
        <w:rPr>
          <w:rStyle w:val="Strong"/>
          <w:b w:val="0"/>
          <w:bCs w:val="0"/>
        </w:rPr>
        <w:t>Using LaTeX accessibility tools to improve accessibility</w:t>
      </w:r>
    </w:p>
    <w:p w14:paraId="7C88E8EC" w14:textId="77777777" w:rsidR="00402E2F" w:rsidRDefault="00C43FC3" w:rsidP="00402E2F">
      <w:pPr>
        <w:pStyle w:val="Heading2"/>
        <w:rPr>
          <w:rStyle w:val="Heading2Char"/>
        </w:rPr>
      </w:pPr>
      <w:r w:rsidRPr="00402E2F">
        <w:rPr>
          <w:rStyle w:val="Heading2Char"/>
        </w:rPr>
        <w:t>Overview</w:t>
      </w:r>
    </w:p>
    <w:p w14:paraId="46212E91" w14:textId="59B0EC10" w:rsidR="00C43FC3" w:rsidRPr="00402E2F" w:rsidRDefault="00C43FC3" w:rsidP="00345EBE">
      <w:r w:rsidRPr="00402E2F">
        <w:t xml:space="preserve">This document draws on the practical experience of Calum Ross (Lecturer in Physics and Engineering), who explored accessible and web-friendly formats for lecture notes, including </w:t>
      </w:r>
      <w:proofErr w:type="spellStart"/>
      <w:r w:rsidRPr="00402E2F">
        <w:t>lwarp</w:t>
      </w:r>
      <w:proofErr w:type="spellEnd"/>
      <w:r w:rsidRPr="00402E2F">
        <w:t xml:space="preserve">, </w:t>
      </w:r>
      <w:proofErr w:type="spellStart"/>
      <w:r w:rsidRPr="00402E2F">
        <w:t>axessibility</w:t>
      </w:r>
      <w:proofErr w:type="spellEnd"/>
      <w:r w:rsidRPr="00402E2F">
        <w:t xml:space="preserve">, and </w:t>
      </w:r>
      <w:proofErr w:type="spellStart"/>
      <w:r w:rsidRPr="00402E2F">
        <w:t>BookML</w:t>
      </w:r>
      <w:proofErr w:type="spellEnd"/>
      <w:r w:rsidRPr="00402E2F">
        <w:t>. His evaluation, alongside additional tutor insights, highlights both the benefits and the common challenges of these tools, providing clear, practical guidance for staff who may wish to adopt similar approaches in their teaching.</w:t>
      </w:r>
    </w:p>
    <w:p w14:paraId="38A4CE23" w14:textId="77777777" w:rsidR="00402E2F" w:rsidRDefault="00B56504" w:rsidP="00402E2F">
      <w:pPr>
        <w:pStyle w:val="Heading2"/>
        <w:rPr>
          <w:rStyle w:val="Heading2Char"/>
        </w:rPr>
      </w:pPr>
      <w:r w:rsidRPr="00402E2F">
        <w:rPr>
          <w:rStyle w:val="Heading2Char"/>
        </w:rPr>
        <w:t>Practical Findings</w:t>
      </w:r>
    </w:p>
    <w:p w14:paraId="02045143" w14:textId="735D0AB6" w:rsidR="00C43FC3" w:rsidRPr="00402E2F" w:rsidRDefault="00C43FC3" w:rsidP="00345EBE">
      <w:r w:rsidRPr="00402E2F">
        <w:t xml:space="preserve">Among the tools explored, each has </w:t>
      </w:r>
      <w:proofErr w:type="gramStart"/>
      <w:r w:rsidRPr="00402E2F">
        <w:t>particular strengths</w:t>
      </w:r>
      <w:proofErr w:type="gramEnd"/>
      <w:r w:rsidRPr="00402E2F">
        <w:t xml:space="preserve"> and limitations. </w:t>
      </w:r>
      <w:proofErr w:type="spellStart"/>
      <w:r w:rsidRPr="00402E2F">
        <w:t>lwarp</w:t>
      </w:r>
      <w:proofErr w:type="spellEnd"/>
      <w:r w:rsidRPr="00402E2F">
        <w:t xml:space="preserve"> and </w:t>
      </w:r>
      <w:proofErr w:type="spellStart"/>
      <w:r w:rsidRPr="00402E2F">
        <w:t>BookML</w:t>
      </w:r>
      <w:proofErr w:type="spellEnd"/>
      <w:r w:rsidRPr="00402E2F">
        <w:t xml:space="preserve"> produce comparable quality HTML output, although </w:t>
      </w:r>
      <w:proofErr w:type="spellStart"/>
      <w:r w:rsidRPr="00402E2F">
        <w:t>BookML</w:t>
      </w:r>
      <w:proofErr w:type="spellEnd"/>
      <w:r w:rsidRPr="00402E2F">
        <w:t xml:space="preserve"> requires significantly more setup and effort. </w:t>
      </w:r>
      <w:proofErr w:type="spellStart"/>
      <w:r w:rsidRPr="00402E2F">
        <w:t>Axessibility</w:t>
      </w:r>
      <w:proofErr w:type="spellEnd"/>
      <w:r w:rsidRPr="00402E2F">
        <w:t xml:space="preserve"> is effective for image tagging, but in practice, image alt text visibility</w:t>
      </w:r>
      <w:r w:rsidR="00D65D7C" w:rsidRPr="00402E2F">
        <w:t xml:space="preserve">, </w:t>
      </w:r>
      <w:r w:rsidRPr="00402E2F">
        <w:t xml:space="preserve">particularly for </w:t>
      </w:r>
      <w:proofErr w:type="spellStart"/>
      <w:r w:rsidRPr="00402E2F">
        <w:t>TikZ</w:t>
      </w:r>
      <w:proofErr w:type="spellEnd"/>
      <w:r w:rsidRPr="00402E2F">
        <w:t xml:space="preserve"> figures and mathematics</w:t>
      </w:r>
      <w:r w:rsidR="0006625F" w:rsidRPr="00402E2F">
        <w:t xml:space="preserve">, </w:t>
      </w:r>
      <w:r w:rsidRPr="00402E2F">
        <w:t xml:space="preserve">can be inconsistent in HTML outputs. Compatibility issues (especially with </w:t>
      </w:r>
      <w:proofErr w:type="spellStart"/>
      <w:r w:rsidRPr="00402E2F">
        <w:t>TikZ</w:t>
      </w:r>
      <w:proofErr w:type="spellEnd"/>
      <w:r w:rsidRPr="00402E2F">
        <w:t xml:space="preserve"> and certain </w:t>
      </w:r>
      <w:proofErr w:type="spellStart"/>
      <w:r w:rsidRPr="00402E2F">
        <w:t>TeX</w:t>
      </w:r>
      <w:proofErr w:type="spellEnd"/>
      <w:r w:rsidRPr="00402E2F">
        <w:t xml:space="preserve"> packages) are common, and performance is generally better on Linux than on Windows.</w:t>
      </w:r>
    </w:p>
    <w:p w14:paraId="7AAE2FFB" w14:textId="7E59D5D4" w:rsidR="00C43FC3" w:rsidRPr="00402E2F" w:rsidRDefault="00C43FC3" w:rsidP="00345EBE">
      <w:r w:rsidRPr="00402E2F">
        <w:t xml:space="preserve">Both </w:t>
      </w:r>
      <w:proofErr w:type="spellStart"/>
      <w:r w:rsidRPr="00402E2F">
        <w:t>lwarp</w:t>
      </w:r>
      <w:proofErr w:type="spellEnd"/>
      <w:r w:rsidRPr="00402E2F">
        <w:t xml:space="preserve"> and </w:t>
      </w:r>
      <w:proofErr w:type="spellStart"/>
      <w:r w:rsidRPr="00402E2F">
        <w:t>BookML</w:t>
      </w:r>
      <w:proofErr w:type="spellEnd"/>
      <w:r w:rsidRPr="00402E2F">
        <w:t xml:space="preserve"> require Perl and command-line access, which means they cannot be run on standard university Windows machines without administrator rights. In addition, </w:t>
      </w:r>
      <w:proofErr w:type="spellStart"/>
      <w:r w:rsidRPr="00402E2F">
        <w:t>TeX</w:t>
      </w:r>
      <w:proofErr w:type="spellEnd"/>
      <w:r w:rsidRPr="00402E2F">
        <w:t xml:space="preserve"> distributions need regular updates that also require administrative access. Success often depends on niche solutions</w:t>
      </w:r>
      <w:r w:rsidR="0006625F" w:rsidRPr="00402E2F">
        <w:t xml:space="preserve">, </w:t>
      </w:r>
      <w:r w:rsidRPr="00402E2F">
        <w:t xml:space="preserve">for example, repeating custom commands for </w:t>
      </w:r>
      <w:proofErr w:type="spellStart"/>
      <w:r w:rsidRPr="00402E2F">
        <w:t>MathJax</w:t>
      </w:r>
      <w:proofErr w:type="spellEnd"/>
      <w:r w:rsidR="0006625F" w:rsidRPr="00402E2F">
        <w:t xml:space="preserve">, </w:t>
      </w:r>
      <w:r w:rsidRPr="00402E2F">
        <w:t xml:space="preserve">found in specialist resources such as Fran Burstall’s LaTeX to HTML </w:t>
      </w:r>
      <w:proofErr w:type="spellStart"/>
      <w:r w:rsidRPr="00402E2F">
        <w:t>lwarp</w:t>
      </w:r>
      <w:proofErr w:type="spellEnd"/>
      <w:r w:rsidRPr="00402E2F">
        <w:t xml:space="preserve"> guide.</w:t>
      </w:r>
    </w:p>
    <w:p w14:paraId="0773BCAE" w14:textId="77777777" w:rsidR="00C43FC3" w:rsidRPr="007F0801" w:rsidRDefault="00C43FC3" w:rsidP="007F0801">
      <w:pPr>
        <w:pStyle w:val="Heading2"/>
      </w:pPr>
      <w:r w:rsidRPr="007F0801">
        <w:rPr>
          <w:rStyle w:val="Strong"/>
          <w:b w:val="0"/>
          <w:bCs w:val="0"/>
        </w:rPr>
        <w:t>Key Benefits and Insights</w:t>
      </w:r>
    </w:p>
    <w:p w14:paraId="7E1A196D" w14:textId="77777777" w:rsidR="00C43FC3" w:rsidRPr="00402E2F" w:rsidRDefault="00C43FC3" w:rsidP="00345EBE">
      <w:pPr>
        <w:pStyle w:val="ListParagraph"/>
        <w:numPr>
          <w:ilvl w:val="0"/>
          <w:numId w:val="11"/>
        </w:numPr>
      </w:pPr>
      <w:proofErr w:type="spellStart"/>
      <w:r w:rsidRPr="00402E2F">
        <w:t>lwarp</w:t>
      </w:r>
      <w:proofErr w:type="spellEnd"/>
      <w:r w:rsidRPr="00402E2F">
        <w:t xml:space="preserve"> and </w:t>
      </w:r>
      <w:proofErr w:type="spellStart"/>
      <w:r w:rsidRPr="00402E2F">
        <w:t>BookML</w:t>
      </w:r>
      <w:proofErr w:type="spellEnd"/>
      <w:r w:rsidRPr="00402E2F">
        <w:t xml:space="preserve"> generate comparable HTML output and allow flexible PDF page geometry control.</w:t>
      </w:r>
    </w:p>
    <w:p w14:paraId="4A4E6FF8" w14:textId="77777777" w:rsidR="00C43FC3" w:rsidRPr="00402E2F" w:rsidRDefault="00C43FC3" w:rsidP="00345EBE">
      <w:pPr>
        <w:pStyle w:val="ListParagraph"/>
        <w:numPr>
          <w:ilvl w:val="0"/>
          <w:numId w:val="11"/>
        </w:numPr>
      </w:pPr>
      <w:proofErr w:type="spellStart"/>
      <w:r w:rsidRPr="00402E2F">
        <w:t>Axessibility</w:t>
      </w:r>
      <w:proofErr w:type="spellEnd"/>
      <w:r w:rsidRPr="00402E2F">
        <w:t xml:space="preserve"> supports image tagging, though alt text may not always display consistently for </w:t>
      </w:r>
      <w:proofErr w:type="spellStart"/>
      <w:r w:rsidRPr="00402E2F">
        <w:t>TikZ</w:t>
      </w:r>
      <w:proofErr w:type="spellEnd"/>
      <w:r w:rsidRPr="00402E2F">
        <w:t xml:space="preserve"> figures and math.</w:t>
      </w:r>
    </w:p>
    <w:p w14:paraId="3E2A6339" w14:textId="77777777" w:rsidR="00C43FC3" w:rsidRPr="00402E2F" w:rsidRDefault="00C43FC3" w:rsidP="00345EBE">
      <w:pPr>
        <w:pStyle w:val="ListParagraph"/>
        <w:numPr>
          <w:ilvl w:val="0"/>
          <w:numId w:val="11"/>
        </w:numPr>
      </w:pPr>
      <w:proofErr w:type="spellStart"/>
      <w:r w:rsidRPr="00402E2F">
        <w:t>BookML</w:t>
      </w:r>
      <w:proofErr w:type="spellEnd"/>
      <w:r w:rsidRPr="00402E2F">
        <w:t xml:space="preserve"> is likely the best option for SCORM package export to Blackboard, despite the extra setup.</w:t>
      </w:r>
    </w:p>
    <w:p w14:paraId="7B2D4B49" w14:textId="093E8147" w:rsidR="00C43FC3" w:rsidRPr="00402E2F" w:rsidRDefault="00C43FC3" w:rsidP="00345EBE">
      <w:pPr>
        <w:pStyle w:val="ListParagraph"/>
        <w:numPr>
          <w:ilvl w:val="0"/>
          <w:numId w:val="11"/>
        </w:numPr>
      </w:pPr>
      <w:r w:rsidRPr="00402E2F">
        <w:t xml:space="preserve">Fran Burstall’s “LaTeX to HTML with </w:t>
      </w:r>
      <w:proofErr w:type="spellStart"/>
      <w:r w:rsidRPr="00402E2F">
        <w:t>lwarp</w:t>
      </w:r>
      <w:proofErr w:type="spellEnd"/>
      <w:r w:rsidRPr="00402E2F">
        <w:t xml:space="preserve">” guide is invaluable for solving </w:t>
      </w:r>
      <w:proofErr w:type="spellStart"/>
      <w:r w:rsidRPr="00402E2F">
        <w:t>MathJax</w:t>
      </w:r>
      <w:proofErr w:type="spellEnd"/>
      <w:r w:rsidRPr="00402E2F">
        <w:t xml:space="preserve"> and custom command issues</w:t>
      </w:r>
      <w:r w:rsidR="00CD7202">
        <w:t xml:space="preserve"> (see </w:t>
      </w:r>
      <w:r w:rsidR="00CD7202" w:rsidRPr="00CD7202">
        <w:t>Converting LaTeX to Accessible HTML</w:t>
      </w:r>
      <w:r w:rsidR="00CD7202">
        <w:t xml:space="preserve"> section below)</w:t>
      </w:r>
      <w:r w:rsidRPr="00402E2F">
        <w:t>.</w:t>
      </w:r>
    </w:p>
    <w:p w14:paraId="13AE1799" w14:textId="77777777" w:rsidR="00C43FC3" w:rsidRPr="00402E2F" w:rsidRDefault="00C43FC3" w:rsidP="00345EBE">
      <w:pPr>
        <w:pStyle w:val="ListParagraph"/>
        <w:numPr>
          <w:ilvl w:val="0"/>
          <w:numId w:val="11"/>
        </w:numPr>
      </w:pPr>
      <w:r w:rsidRPr="00402E2F">
        <w:t xml:space="preserve">Repeating all custom commands for both </w:t>
      </w:r>
      <w:proofErr w:type="spellStart"/>
      <w:r w:rsidRPr="00402E2F">
        <w:t>TeX</w:t>
      </w:r>
      <w:proofErr w:type="spellEnd"/>
      <w:r w:rsidRPr="00402E2F">
        <w:t xml:space="preserve"> and </w:t>
      </w:r>
      <w:proofErr w:type="spellStart"/>
      <w:r w:rsidRPr="00402E2F">
        <w:t>MathJax</w:t>
      </w:r>
      <w:proofErr w:type="spellEnd"/>
      <w:r w:rsidRPr="00402E2F">
        <w:t xml:space="preserve"> avoids HTML compilation errors.</w:t>
      </w:r>
    </w:p>
    <w:p w14:paraId="18CC0799" w14:textId="5D3008AB" w:rsidR="00C43FC3" w:rsidRPr="00402E2F" w:rsidRDefault="00C43FC3" w:rsidP="00345EBE">
      <w:pPr>
        <w:pStyle w:val="ListParagraph"/>
        <w:numPr>
          <w:ilvl w:val="0"/>
          <w:numId w:val="11"/>
        </w:numPr>
      </w:pPr>
      <w:r w:rsidRPr="00402E2F">
        <w:lastRenderedPageBreak/>
        <w:t xml:space="preserve">Working example: </w:t>
      </w:r>
      <w:hyperlink r:id="rId5" w:history="1">
        <w:r w:rsidRPr="00EF6F48">
          <w:rPr>
            <w:rStyle w:val="Hyperlink"/>
          </w:rPr>
          <w:t>Calum’s STM0005 lecture notes</w:t>
        </w:r>
      </w:hyperlink>
      <w:r w:rsidRPr="00402E2F">
        <w:t xml:space="preserve"> created with </w:t>
      </w:r>
      <w:proofErr w:type="spellStart"/>
      <w:r w:rsidRPr="00402E2F">
        <w:t>lwarp</w:t>
      </w:r>
      <w:proofErr w:type="spellEnd"/>
      <w:r w:rsidRPr="00402E2F">
        <w:t>.</w:t>
      </w:r>
    </w:p>
    <w:p w14:paraId="664C4934" w14:textId="77777777" w:rsidR="00C43FC3" w:rsidRPr="007F0801" w:rsidRDefault="00C43FC3" w:rsidP="007F0801">
      <w:pPr>
        <w:pStyle w:val="Heading2"/>
        <w:rPr>
          <w:b/>
          <w:bCs/>
        </w:rPr>
      </w:pPr>
      <w:r w:rsidRPr="007F0801">
        <w:rPr>
          <w:rStyle w:val="Strong"/>
          <w:b w:val="0"/>
          <w:bCs w:val="0"/>
        </w:rPr>
        <w:t>Common Challenges and Pitfalls</w:t>
      </w:r>
    </w:p>
    <w:p w14:paraId="17A13AD1" w14:textId="77777777" w:rsidR="00C43FC3" w:rsidRPr="00402E2F" w:rsidRDefault="00C43FC3" w:rsidP="00345EBE">
      <w:pPr>
        <w:pStyle w:val="ListParagraph"/>
        <w:numPr>
          <w:ilvl w:val="0"/>
          <w:numId w:val="12"/>
        </w:numPr>
      </w:pPr>
      <w:proofErr w:type="spellStart"/>
      <w:r w:rsidRPr="00402E2F">
        <w:t>BookML</w:t>
      </w:r>
      <w:proofErr w:type="spellEnd"/>
      <w:r w:rsidRPr="00402E2F">
        <w:t xml:space="preserve"> requires careful setup, referencing multiple guides to troubleshoot.</w:t>
      </w:r>
    </w:p>
    <w:p w14:paraId="1F5A1F1F" w14:textId="77777777" w:rsidR="00C43FC3" w:rsidRPr="00402E2F" w:rsidRDefault="00C43FC3" w:rsidP="00345EBE">
      <w:pPr>
        <w:pStyle w:val="ListParagraph"/>
        <w:numPr>
          <w:ilvl w:val="0"/>
          <w:numId w:val="12"/>
        </w:numPr>
      </w:pPr>
      <w:r w:rsidRPr="00402E2F">
        <w:t xml:space="preserve">Compatibility problems with </w:t>
      </w:r>
      <w:proofErr w:type="spellStart"/>
      <w:r w:rsidRPr="00402E2F">
        <w:t>TikZ</w:t>
      </w:r>
      <w:proofErr w:type="spellEnd"/>
      <w:r w:rsidRPr="00402E2F">
        <w:t xml:space="preserve"> figures and some </w:t>
      </w:r>
      <w:proofErr w:type="spellStart"/>
      <w:r w:rsidRPr="00402E2F">
        <w:t>TeX</w:t>
      </w:r>
      <w:proofErr w:type="spellEnd"/>
      <w:r w:rsidRPr="00402E2F">
        <w:t xml:space="preserve"> packages remain; a claimed </w:t>
      </w:r>
      <w:proofErr w:type="spellStart"/>
      <w:r w:rsidRPr="00402E2F">
        <w:t>mathtools</w:t>
      </w:r>
      <w:proofErr w:type="spellEnd"/>
      <w:r w:rsidRPr="00402E2F">
        <w:t xml:space="preserve"> workaround in </w:t>
      </w:r>
      <w:proofErr w:type="spellStart"/>
      <w:r w:rsidRPr="00402E2F">
        <w:t>lwarp</w:t>
      </w:r>
      <w:proofErr w:type="spellEnd"/>
      <w:r w:rsidRPr="00402E2F">
        <w:t xml:space="preserve"> documentation was not effective in practice.</w:t>
      </w:r>
    </w:p>
    <w:p w14:paraId="5F68AEC5" w14:textId="525CD6FB" w:rsidR="00C43FC3" w:rsidRPr="00402E2F" w:rsidRDefault="00C43FC3" w:rsidP="00345EBE">
      <w:pPr>
        <w:pStyle w:val="ListParagraph"/>
        <w:numPr>
          <w:ilvl w:val="0"/>
          <w:numId w:val="12"/>
        </w:numPr>
      </w:pPr>
      <w:proofErr w:type="spellStart"/>
      <w:r w:rsidRPr="00402E2F">
        <w:t>BookML</w:t>
      </w:r>
      <w:proofErr w:type="spellEnd"/>
      <w:r w:rsidRPr="00402E2F">
        <w:t xml:space="preserve"> workflows run better on Linux; installing Perl modules such as </w:t>
      </w:r>
      <w:proofErr w:type="spellStart"/>
      <w:r w:rsidR="0006625F" w:rsidRPr="00402E2F">
        <w:t>Image</w:t>
      </w:r>
      <w:r w:rsidRPr="00402E2F">
        <w:t>Magick</w:t>
      </w:r>
      <w:proofErr w:type="spellEnd"/>
      <w:r w:rsidRPr="00402E2F">
        <w:t xml:space="preserve"> can be difficult on Windows.</w:t>
      </w:r>
    </w:p>
    <w:p w14:paraId="4E05927C" w14:textId="77777777" w:rsidR="00C43FC3" w:rsidRPr="00402E2F" w:rsidRDefault="00C43FC3" w:rsidP="00345EBE">
      <w:pPr>
        <w:pStyle w:val="ListParagraph"/>
        <w:numPr>
          <w:ilvl w:val="0"/>
          <w:numId w:val="12"/>
        </w:numPr>
      </w:pPr>
      <w:r w:rsidRPr="00402E2F">
        <w:t xml:space="preserve">Neither </w:t>
      </w:r>
      <w:proofErr w:type="spellStart"/>
      <w:r w:rsidRPr="00402E2F">
        <w:t>lwarp</w:t>
      </w:r>
      <w:proofErr w:type="spellEnd"/>
      <w:r w:rsidRPr="00402E2F">
        <w:t xml:space="preserve"> nor </w:t>
      </w:r>
      <w:proofErr w:type="spellStart"/>
      <w:r w:rsidRPr="00402E2F">
        <w:t>BookML</w:t>
      </w:r>
      <w:proofErr w:type="spellEnd"/>
      <w:r w:rsidRPr="00402E2F">
        <w:t xml:space="preserve"> run on standard university Windows machines without admin-installed Perl and command-line access.</w:t>
      </w:r>
    </w:p>
    <w:p w14:paraId="46D16D7F" w14:textId="77777777" w:rsidR="00C43FC3" w:rsidRPr="00402E2F" w:rsidRDefault="00C43FC3" w:rsidP="00345EBE">
      <w:pPr>
        <w:pStyle w:val="ListParagraph"/>
        <w:numPr>
          <w:ilvl w:val="0"/>
          <w:numId w:val="12"/>
        </w:numPr>
      </w:pPr>
      <w:proofErr w:type="spellStart"/>
      <w:r w:rsidRPr="00402E2F">
        <w:t>TeX</w:t>
      </w:r>
      <w:proofErr w:type="spellEnd"/>
      <w:r w:rsidRPr="00402E2F">
        <w:t xml:space="preserve"> distributions eventually fail without administrative updates.</w:t>
      </w:r>
    </w:p>
    <w:p w14:paraId="6B6281CB" w14:textId="77777777" w:rsidR="00C43FC3" w:rsidRPr="00402E2F" w:rsidRDefault="00C43FC3" w:rsidP="00345EBE">
      <w:pPr>
        <w:pStyle w:val="ListParagraph"/>
        <w:numPr>
          <w:ilvl w:val="0"/>
          <w:numId w:val="12"/>
        </w:numPr>
      </w:pPr>
      <w:r w:rsidRPr="00402E2F">
        <w:t>Lack of Linux systems at the university limits smoother workflows.</w:t>
      </w:r>
    </w:p>
    <w:p w14:paraId="3D1A2EB9" w14:textId="77777777" w:rsidR="00C43FC3" w:rsidRPr="007F0801" w:rsidRDefault="00C43FC3" w:rsidP="007F0801">
      <w:pPr>
        <w:pStyle w:val="Heading2"/>
        <w:rPr>
          <w:b/>
          <w:bCs/>
        </w:rPr>
      </w:pPr>
      <w:r w:rsidRPr="007F0801">
        <w:rPr>
          <w:rStyle w:val="Strong"/>
          <w:b w:val="0"/>
          <w:bCs w:val="0"/>
        </w:rPr>
        <w:t>Recommended Actions</w:t>
      </w:r>
    </w:p>
    <w:p w14:paraId="307F514A" w14:textId="77777777" w:rsidR="00C43FC3" w:rsidRPr="00402E2F" w:rsidRDefault="00C43FC3" w:rsidP="00345EBE">
      <w:pPr>
        <w:pStyle w:val="ListParagraph"/>
        <w:numPr>
          <w:ilvl w:val="0"/>
          <w:numId w:val="13"/>
        </w:numPr>
      </w:pPr>
      <w:r w:rsidRPr="00345EBE">
        <w:rPr>
          <w:rStyle w:val="Strong"/>
          <w:rFonts w:eastAsiaTheme="majorEastAsia" w:cs="Arial"/>
        </w:rPr>
        <w:t>Match tools to goals</w:t>
      </w:r>
    </w:p>
    <w:p w14:paraId="1F5E54CF" w14:textId="77777777" w:rsidR="00C43FC3" w:rsidRPr="00402E2F" w:rsidRDefault="00C43FC3" w:rsidP="007F0801">
      <w:pPr>
        <w:pStyle w:val="ListParagraph"/>
        <w:numPr>
          <w:ilvl w:val="1"/>
          <w:numId w:val="13"/>
        </w:numPr>
      </w:pPr>
      <w:r w:rsidRPr="00402E2F">
        <w:t xml:space="preserve">Use </w:t>
      </w:r>
      <w:proofErr w:type="spellStart"/>
      <w:r w:rsidRPr="00402E2F">
        <w:t>lwarp</w:t>
      </w:r>
      <w:proofErr w:type="spellEnd"/>
      <w:r w:rsidRPr="00402E2F">
        <w:t xml:space="preserve"> or </w:t>
      </w:r>
      <w:proofErr w:type="spellStart"/>
      <w:r w:rsidRPr="00402E2F">
        <w:t>BookML</w:t>
      </w:r>
      <w:proofErr w:type="spellEnd"/>
      <w:r w:rsidRPr="00402E2F">
        <w:t xml:space="preserve"> for high-quality HTML outputs; expect similar results but more effort with </w:t>
      </w:r>
      <w:proofErr w:type="spellStart"/>
      <w:r w:rsidRPr="00402E2F">
        <w:t>BookML</w:t>
      </w:r>
      <w:proofErr w:type="spellEnd"/>
      <w:r w:rsidRPr="00402E2F">
        <w:t>.</w:t>
      </w:r>
    </w:p>
    <w:p w14:paraId="00E84346" w14:textId="77777777" w:rsidR="00C43FC3" w:rsidRPr="00402E2F" w:rsidRDefault="00C43FC3" w:rsidP="007F0801">
      <w:pPr>
        <w:pStyle w:val="ListParagraph"/>
        <w:numPr>
          <w:ilvl w:val="1"/>
          <w:numId w:val="13"/>
        </w:numPr>
      </w:pPr>
      <w:r w:rsidRPr="00402E2F">
        <w:t xml:space="preserve">Use </w:t>
      </w:r>
      <w:proofErr w:type="spellStart"/>
      <w:r w:rsidRPr="00402E2F">
        <w:t>BookML</w:t>
      </w:r>
      <w:proofErr w:type="spellEnd"/>
      <w:r w:rsidRPr="00402E2F">
        <w:t xml:space="preserve"> when SCORM packages are needed for Blackboard.</w:t>
      </w:r>
    </w:p>
    <w:p w14:paraId="69697F23" w14:textId="77777777" w:rsidR="00C43FC3" w:rsidRPr="00402E2F" w:rsidRDefault="00C43FC3" w:rsidP="00345EBE">
      <w:pPr>
        <w:pStyle w:val="ListParagraph"/>
        <w:numPr>
          <w:ilvl w:val="0"/>
          <w:numId w:val="13"/>
        </w:numPr>
      </w:pPr>
      <w:r w:rsidRPr="00345EBE">
        <w:rPr>
          <w:rStyle w:val="Strong"/>
          <w:rFonts w:eastAsiaTheme="majorEastAsia" w:cs="Arial"/>
        </w:rPr>
        <w:t>Use specialist guidance</w:t>
      </w:r>
    </w:p>
    <w:p w14:paraId="0F3F5017" w14:textId="77777777" w:rsidR="00C43FC3" w:rsidRPr="00402E2F" w:rsidRDefault="00C43FC3" w:rsidP="007F0801">
      <w:pPr>
        <w:pStyle w:val="ListParagraph"/>
        <w:numPr>
          <w:ilvl w:val="1"/>
          <w:numId w:val="13"/>
        </w:numPr>
      </w:pPr>
      <w:r w:rsidRPr="00402E2F">
        <w:t xml:space="preserve">Consult Fran Burstall’s </w:t>
      </w:r>
      <w:proofErr w:type="spellStart"/>
      <w:r w:rsidRPr="00402E2F">
        <w:t>lwarp</w:t>
      </w:r>
      <w:proofErr w:type="spellEnd"/>
      <w:r w:rsidRPr="00402E2F">
        <w:t xml:space="preserve"> guide for crucial setup tips.</w:t>
      </w:r>
    </w:p>
    <w:p w14:paraId="0AF0304A" w14:textId="77777777" w:rsidR="00C43FC3" w:rsidRPr="00402E2F" w:rsidRDefault="00C43FC3" w:rsidP="007F0801">
      <w:pPr>
        <w:pStyle w:val="ListParagraph"/>
        <w:numPr>
          <w:ilvl w:val="1"/>
          <w:numId w:val="13"/>
        </w:numPr>
      </w:pPr>
      <w:r w:rsidRPr="00402E2F">
        <w:t xml:space="preserve">Always repeat custom commands for both </w:t>
      </w:r>
      <w:proofErr w:type="spellStart"/>
      <w:r w:rsidRPr="00402E2F">
        <w:t>TeX</w:t>
      </w:r>
      <w:proofErr w:type="spellEnd"/>
      <w:r w:rsidRPr="00402E2F">
        <w:t xml:space="preserve"> and </w:t>
      </w:r>
      <w:proofErr w:type="spellStart"/>
      <w:r w:rsidRPr="00402E2F">
        <w:t>MathJax</w:t>
      </w:r>
      <w:proofErr w:type="spellEnd"/>
      <w:r w:rsidRPr="00402E2F">
        <w:t>.</w:t>
      </w:r>
    </w:p>
    <w:p w14:paraId="3B79479F" w14:textId="77777777" w:rsidR="00C43FC3" w:rsidRPr="00402E2F" w:rsidRDefault="00C43FC3" w:rsidP="00345EBE">
      <w:pPr>
        <w:pStyle w:val="ListParagraph"/>
        <w:numPr>
          <w:ilvl w:val="0"/>
          <w:numId w:val="13"/>
        </w:numPr>
      </w:pPr>
      <w:r w:rsidRPr="00345EBE">
        <w:rPr>
          <w:rStyle w:val="Strong"/>
          <w:rFonts w:eastAsiaTheme="majorEastAsia" w:cs="Arial"/>
        </w:rPr>
        <w:t>Check compatibility early</w:t>
      </w:r>
    </w:p>
    <w:p w14:paraId="36BD7634" w14:textId="77777777" w:rsidR="00C43FC3" w:rsidRPr="00402E2F" w:rsidRDefault="00C43FC3" w:rsidP="007F0801">
      <w:pPr>
        <w:pStyle w:val="ListParagraph"/>
        <w:numPr>
          <w:ilvl w:val="1"/>
          <w:numId w:val="13"/>
        </w:numPr>
      </w:pPr>
      <w:r w:rsidRPr="00402E2F">
        <w:t xml:space="preserve">Test </w:t>
      </w:r>
      <w:proofErr w:type="spellStart"/>
      <w:r w:rsidRPr="00402E2F">
        <w:t>TikZ</w:t>
      </w:r>
      <w:proofErr w:type="spellEnd"/>
      <w:r w:rsidRPr="00402E2F">
        <w:t xml:space="preserve"> figures before full production.</w:t>
      </w:r>
    </w:p>
    <w:p w14:paraId="1D6C81C2" w14:textId="77777777" w:rsidR="00C43FC3" w:rsidRPr="00402E2F" w:rsidRDefault="00C43FC3" w:rsidP="007F0801">
      <w:pPr>
        <w:pStyle w:val="ListParagraph"/>
        <w:numPr>
          <w:ilvl w:val="1"/>
          <w:numId w:val="13"/>
        </w:numPr>
      </w:pPr>
      <w:r w:rsidRPr="00402E2F">
        <w:t xml:space="preserve">Be aware that </w:t>
      </w:r>
      <w:proofErr w:type="spellStart"/>
      <w:r w:rsidRPr="00402E2F">
        <w:t>mathtools</w:t>
      </w:r>
      <w:proofErr w:type="spellEnd"/>
      <w:r w:rsidRPr="00402E2F">
        <w:t xml:space="preserve"> workarounds may not always function.</w:t>
      </w:r>
    </w:p>
    <w:p w14:paraId="66BAB349" w14:textId="77777777" w:rsidR="00C43FC3" w:rsidRPr="00402E2F" w:rsidRDefault="00C43FC3" w:rsidP="00345EBE">
      <w:pPr>
        <w:pStyle w:val="ListParagraph"/>
        <w:numPr>
          <w:ilvl w:val="0"/>
          <w:numId w:val="13"/>
        </w:numPr>
      </w:pPr>
      <w:r w:rsidRPr="00345EBE">
        <w:rPr>
          <w:rStyle w:val="Strong"/>
          <w:rFonts w:eastAsiaTheme="majorEastAsia" w:cs="Arial"/>
        </w:rPr>
        <w:t>Consider platform needs</w:t>
      </w:r>
    </w:p>
    <w:p w14:paraId="237CE01F" w14:textId="77777777" w:rsidR="00C43FC3" w:rsidRPr="00402E2F" w:rsidRDefault="00C43FC3" w:rsidP="007F0801">
      <w:pPr>
        <w:pStyle w:val="ListParagraph"/>
        <w:numPr>
          <w:ilvl w:val="1"/>
          <w:numId w:val="13"/>
        </w:numPr>
      </w:pPr>
      <w:r w:rsidRPr="00402E2F">
        <w:t xml:space="preserve">Prefer Linux for smoother </w:t>
      </w:r>
      <w:proofErr w:type="spellStart"/>
      <w:r w:rsidRPr="00402E2F">
        <w:t>BookML</w:t>
      </w:r>
      <w:proofErr w:type="spellEnd"/>
      <w:r w:rsidRPr="00402E2F">
        <w:t xml:space="preserve"> workflows.</w:t>
      </w:r>
    </w:p>
    <w:p w14:paraId="08AECE9F" w14:textId="77777777" w:rsidR="00C43FC3" w:rsidRPr="00402E2F" w:rsidRDefault="00C43FC3" w:rsidP="007F0801">
      <w:pPr>
        <w:pStyle w:val="ListParagraph"/>
        <w:numPr>
          <w:ilvl w:val="1"/>
          <w:numId w:val="13"/>
        </w:numPr>
      </w:pPr>
      <w:r w:rsidRPr="00402E2F">
        <w:t>Ensure Perl and command-line access are available.</w:t>
      </w:r>
    </w:p>
    <w:p w14:paraId="35395692" w14:textId="77777777" w:rsidR="00C43FC3" w:rsidRPr="00402E2F" w:rsidRDefault="00C43FC3" w:rsidP="00345EBE">
      <w:pPr>
        <w:pStyle w:val="ListParagraph"/>
        <w:numPr>
          <w:ilvl w:val="0"/>
          <w:numId w:val="13"/>
        </w:numPr>
      </w:pPr>
      <w:r w:rsidRPr="00345EBE">
        <w:rPr>
          <w:rStyle w:val="Strong"/>
          <w:rFonts w:eastAsiaTheme="majorEastAsia" w:cs="Arial"/>
        </w:rPr>
        <w:t>Work with IT</w:t>
      </w:r>
    </w:p>
    <w:p w14:paraId="73BAEA57" w14:textId="77777777" w:rsidR="00C43FC3" w:rsidRPr="00402E2F" w:rsidRDefault="00C43FC3" w:rsidP="007F0801">
      <w:pPr>
        <w:pStyle w:val="ListParagraph"/>
        <w:numPr>
          <w:ilvl w:val="1"/>
          <w:numId w:val="13"/>
        </w:numPr>
      </w:pPr>
      <w:r w:rsidRPr="00402E2F">
        <w:t xml:space="preserve">Arrange admin rights or IT assistance for installing/updating </w:t>
      </w:r>
      <w:proofErr w:type="spellStart"/>
      <w:r w:rsidRPr="00402E2F">
        <w:t>TeX.</w:t>
      </w:r>
      <w:proofErr w:type="spellEnd"/>
    </w:p>
    <w:p w14:paraId="64BCFA7F" w14:textId="77777777" w:rsidR="00C43FC3" w:rsidRPr="00402E2F" w:rsidRDefault="00C43FC3" w:rsidP="007F0801">
      <w:pPr>
        <w:pStyle w:val="ListParagraph"/>
        <w:numPr>
          <w:ilvl w:val="1"/>
          <w:numId w:val="13"/>
        </w:numPr>
      </w:pPr>
      <w:r w:rsidRPr="00402E2F">
        <w:t>Explore the possibility of Linux or preconfigured machines for accessibility publishing.</w:t>
      </w:r>
    </w:p>
    <w:p w14:paraId="636697A0" w14:textId="77777777" w:rsidR="00A71C33" w:rsidRDefault="00A71C33">
      <w:pPr>
        <w:rPr>
          <w:rFonts w:eastAsia="Times New Roman" w:cs="Arial"/>
          <w:sz w:val="32"/>
          <w:szCs w:val="32"/>
          <w:lang w:eastAsia="en-GB"/>
        </w:rPr>
      </w:pPr>
      <w:bookmarkStart w:id="0" w:name="_Hlk208990591"/>
      <w:r>
        <w:rPr>
          <w:rFonts w:eastAsia="Times New Roman"/>
        </w:rPr>
        <w:br w:type="page"/>
      </w:r>
    </w:p>
    <w:p w14:paraId="53FE39F0" w14:textId="40038DE0" w:rsidR="009774AA" w:rsidRPr="009774AA" w:rsidRDefault="009774AA" w:rsidP="00CD7202">
      <w:pPr>
        <w:pStyle w:val="Heading2"/>
        <w:rPr>
          <w:rFonts w:eastAsia="Times New Roman"/>
        </w:rPr>
      </w:pPr>
      <w:r w:rsidRPr="009774AA">
        <w:rPr>
          <w:rFonts w:eastAsia="Times New Roman"/>
        </w:rPr>
        <w:lastRenderedPageBreak/>
        <w:t>Converting LaTeX to Accessible HTML</w:t>
      </w:r>
    </w:p>
    <w:bookmarkEnd w:id="0"/>
    <w:p w14:paraId="4CD7D8DA" w14:textId="65C48A89" w:rsidR="0033713A" w:rsidRPr="009774AA" w:rsidRDefault="009774AA" w:rsidP="009774AA">
      <w:pPr>
        <w:rPr>
          <w:rFonts w:eastAsia="Times New Roman" w:cs="Arial"/>
          <w:szCs w:val="24"/>
          <w:lang w:eastAsia="en-GB"/>
        </w:rPr>
      </w:pPr>
      <w:r w:rsidRPr="009774AA">
        <w:rPr>
          <w:rFonts w:eastAsia="Times New Roman" w:cs="Arial"/>
          <w:b/>
          <w:bCs/>
          <w:szCs w:val="24"/>
          <w:lang w:eastAsia="en-GB"/>
        </w:rPr>
        <w:t>Issue</w:t>
      </w:r>
      <w:r w:rsidRPr="009774AA">
        <w:rPr>
          <w:rFonts w:eastAsia="Times New Roman" w:cs="Arial"/>
          <w:szCs w:val="24"/>
          <w:lang w:eastAsia="en-GB"/>
        </w:rPr>
        <w:br/>
        <w:t xml:space="preserve">When using the </w:t>
      </w:r>
      <w:proofErr w:type="spellStart"/>
      <w:r w:rsidRPr="009774AA">
        <w:rPr>
          <w:rFonts w:eastAsia="Times New Roman" w:cs="Arial"/>
          <w:i/>
          <w:iCs/>
          <w:szCs w:val="24"/>
          <w:lang w:eastAsia="en-GB"/>
        </w:rPr>
        <w:t>lwarp</w:t>
      </w:r>
      <w:proofErr w:type="spellEnd"/>
      <w:r w:rsidRPr="009774AA">
        <w:rPr>
          <w:rFonts w:eastAsia="Times New Roman" w:cs="Arial"/>
          <w:szCs w:val="24"/>
          <w:lang w:eastAsia="en-GB"/>
        </w:rPr>
        <w:t xml:space="preserve"> package to convert LaTeX into HTML (for SCORM upload into Blackboard), some commands may not compile correctly. Two common problems are:</w:t>
      </w:r>
    </w:p>
    <w:p w14:paraId="67EC44C5" w14:textId="77777777" w:rsidR="009774AA" w:rsidRPr="009774AA" w:rsidRDefault="009774AA" w:rsidP="009774AA">
      <w:pPr>
        <w:numPr>
          <w:ilvl w:val="0"/>
          <w:numId w:val="14"/>
        </w:numPr>
        <w:rPr>
          <w:rFonts w:eastAsia="Times New Roman" w:cs="Arial"/>
          <w:szCs w:val="24"/>
          <w:lang w:eastAsia="en-GB"/>
        </w:rPr>
      </w:pPr>
      <w:r w:rsidRPr="009774AA">
        <w:rPr>
          <w:rFonts w:eastAsia="Times New Roman" w:cs="Arial"/>
          <w:b/>
          <w:bCs/>
          <w:szCs w:val="24"/>
          <w:lang w:eastAsia="en-GB"/>
        </w:rPr>
        <w:t>Custom commands</w:t>
      </w:r>
      <w:r w:rsidRPr="009774AA">
        <w:rPr>
          <w:rFonts w:eastAsia="Times New Roman" w:cs="Arial"/>
          <w:szCs w:val="24"/>
          <w:lang w:eastAsia="en-GB"/>
        </w:rPr>
        <w:t xml:space="preserve"> not rendering as expected in </w:t>
      </w:r>
      <w:proofErr w:type="spellStart"/>
      <w:r w:rsidRPr="009774AA">
        <w:rPr>
          <w:rFonts w:eastAsia="Times New Roman" w:cs="Arial"/>
          <w:szCs w:val="24"/>
          <w:lang w:eastAsia="en-GB"/>
        </w:rPr>
        <w:t>MathJax</w:t>
      </w:r>
      <w:proofErr w:type="spellEnd"/>
      <w:r w:rsidRPr="009774AA">
        <w:rPr>
          <w:rFonts w:eastAsia="Times New Roman" w:cs="Arial"/>
          <w:szCs w:val="24"/>
          <w:lang w:eastAsia="en-GB"/>
        </w:rPr>
        <w:t>.</w:t>
      </w:r>
    </w:p>
    <w:p w14:paraId="6E171C05" w14:textId="77777777" w:rsidR="009774AA" w:rsidRPr="009774AA" w:rsidRDefault="009774AA" w:rsidP="009774AA">
      <w:pPr>
        <w:numPr>
          <w:ilvl w:val="0"/>
          <w:numId w:val="14"/>
        </w:numPr>
        <w:rPr>
          <w:rFonts w:eastAsia="Times New Roman" w:cs="Arial"/>
          <w:szCs w:val="24"/>
          <w:lang w:eastAsia="en-GB"/>
        </w:rPr>
      </w:pPr>
      <w:r w:rsidRPr="009774AA">
        <w:rPr>
          <w:rFonts w:eastAsia="Times New Roman" w:cs="Arial"/>
          <w:szCs w:val="24"/>
          <w:lang w:eastAsia="en-GB"/>
        </w:rPr>
        <w:t xml:space="preserve">The </w:t>
      </w:r>
      <w:proofErr w:type="spellStart"/>
      <w:r w:rsidRPr="009774AA">
        <w:rPr>
          <w:rFonts w:eastAsia="Times New Roman" w:cs="Arial"/>
          <w:b/>
          <w:bCs/>
          <w:szCs w:val="24"/>
          <w:lang w:eastAsia="en-GB"/>
        </w:rPr>
        <w:t>mathtools</w:t>
      </w:r>
      <w:proofErr w:type="spellEnd"/>
      <w:r w:rsidRPr="009774AA">
        <w:rPr>
          <w:rFonts w:eastAsia="Times New Roman" w:cs="Arial"/>
          <w:b/>
          <w:bCs/>
          <w:szCs w:val="24"/>
          <w:lang w:eastAsia="en-GB"/>
        </w:rPr>
        <w:t xml:space="preserve"> package</w:t>
      </w:r>
      <w:r w:rsidRPr="009774AA">
        <w:rPr>
          <w:rFonts w:eastAsia="Times New Roman" w:cs="Arial"/>
          <w:szCs w:val="24"/>
          <w:lang w:eastAsia="en-GB"/>
        </w:rPr>
        <w:t xml:space="preserve"> causing compilation errors.</w:t>
      </w:r>
    </w:p>
    <w:p w14:paraId="079ADF96" w14:textId="77777777" w:rsidR="009774AA" w:rsidRPr="009774AA" w:rsidRDefault="009774AA" w:rsidP="009774AA">
      <w:pPr>
        <w:rPr>
          <w:rFonts w:eastAsia="Times New Roman" w:cs="Arial"/>
          <w:szCs w:val="24"/>
          <w:lang w:eastAsia="en-GB"/>
        </w:rPr>
      </w:pPr>
      <w:r w:rsidRPr="009774AA">
        <w:rPr>
          <w:rFonts w:eastAsia="Times New Roman" w:cs="Arial"/>
          <w:b/>
          <w:bCs/>
          <w:szCs w:val="24"/>
          <w:lang w:eastAsia="en-GB"/>
        </w:rPr>
        <w:t>Workaround</w:t>
      </w:r>
    </w:p>
    <w:p w14:paraId="5B802308" w14:textId="77777777" w:rsidR="009774AA" w:rsidRPr="009774AA" w:rsidRDefault="009774AA" w:rsidP="009774AA">
      <w:pPr>
        <w:numPr>
          <w:ilvl w:val="0"/>
          <w:numId w:val="15"/>
        </w:numPr>
        <w:rPr>
          <w:rFonts w:eastAsia="Times New Roman" w:cs="Arial"/>
          <w:szCs w:val="24"/>
          <w:lang w:eastAsia="en-GB"/>
        </w:rPr>
      </w:pPr>
      <w:r w:rsidRPr="009774AA">
        <w:rPr>
          <w:rFonts w:eastAsia="Times New Roman" w:cs="Arial"/>
          <w:b/>
          <w:bCs/>
          <w:szCs w:val="24"/>
          <w:lang w:eastAsia="en-GB"/>
        </w:rPr>
        <w:t>Repeat custom commands</w:t>
      </w:r>
      <w:r w:rsidRPr="009774AA">
        <w:rPr>
          <w:rFonts w:eastAsia="Times New Roman" w:cs="Arial"/>
          <w:szCs w:val="24"/>
          <w:lang w:eastAsia="en-GB"/>
        </w:rPr>
        <w:t xml:space="preserve"> in your preamble or style file: once for standard LaTeX and once for </w:t>
      </w:r>
      <w:proofErr w:type="spellStart"/>
      <w:r w:rsidRPr="009774AA">
        <w:rPr>
          <w:rFonts w:eastAsia="Times New Roman" w:cs="Arial"/>
          <w:szCs w:val="24"/>
          <w:lang w:eastAsia="en-GB"/>
        </w:rPr>
        <w:t>MathJax</w:t>
      </w:r>
      <w:proofErr w:type="spellEnd"/>
      <w:r w:rsidRPr="009774AA">
        <w:rPr>
          <w:rFonts w:eastAsia="Times New Roman" w:cs="Arial"/>
          <w:szCs w:val="24"/>
          <w:lang w:eastAsia="en-GB"/>
        </w:rPr>
        <w:t>. Without this, equations may fail to display correctly in the HTML version.</w:t>
      </w:r>
    </w:p>
    <w:p w14:paraId="5DCCC3D2" w14:textId="77777777" w:rsidR="009774AA" w:rsidRPr="009774AA" w:rsidRDefault="009774AA" w:rsidP="009774AA">
      <w:pPr>
        <w:numPr>
          <w:ilvl w:val="0"/>
          <w:numId w:val="15"/>
        </w:numPr>
        <w:rPr>
          <w:rFonts w:eastAsia="Times New Roman" w:cs="Arial"/>
          <w:szCs w:val="24"/>
          <w:lang w:eastAsia="en-GB"/>
        </w:rPr>
      </w:pPr>
      <w:r w:rsidRPr="009774AA">
        <w:rPr>
          <w:rFonts w:eastAsia="Times New Roman" w:cs="Arial"/>
          <w:b/>
          <w:bCs/>
          <w:szCs w:val="24"/>
          <w:lang w:eastAsia="en-GB"/>
        </w:rPr>
        <w:t xml:space="preserve">Avoid the </w:t>
      </w:r>
      <w:proofErr w:type="spellStart"/>
      <w:r w:rsidRPr="009774AA">
        <w:rPr>
          <w:rFonts w:eastAsia="Times New Roman" w:cs="Arial"/>
          <w:b/>
          <w:bCs/>
          <w:szCs w:val="24"/>
          <w:lang w:eastAsia="en-GB"/>
        </w:rPr>
        <w:t>mathtools</w:t>
      </w:r>
      <w:proofErr w:type="spellEnd"/>
      <w:r w:rsidRPr="009774AA">
        <w:rPr>
          <w:rFonts w:eastAsia="Times New Roman" w:cs="Arial"/>
          <w:b/>
          <w:bCs/>
          <w:szCs w:val="24"/>
          <w:lang w:eastAsia="en-GB"/>
        </w:rPr>
        <w:t xml:space="preserve"> package</w:t>
      </w:r>
      <w:r w:rsidRPr="009774AA">
        <w:rPr>
          <w:rFonts w:eastAsia="Times New Roman" w:cs="Arial"/>
          <w:szCs w:val="24"/>
          <w:lang w:eastAsia="en-GB"/>
        </w:rPr>
        <w:t>. Although a workaround exists, it is unreliable. Instead, adjust your .</w:t>
      </w:r>
      <w:proofErr w:type="spellStart"/>
      <w:r w:rsidRPr="009774AA">
        <w:rPr>
          <w:rFonts w:eastAsia="Times New Roman" w:cs="Arial"/>
          <w:szCs w:val="24"/>
          <w:lang w:eastAsia="en-GB"/>
        </w:rPr>
        <w:t>tex</w:t>
      </w:r>
      <w:proofErr w:type="spellEnd"/>
      <w:r w:rsidRPr="009774AA">
        <w:rPr>
          <w:rFonts w:eastAsia="Times New Roman" w:cs="Arial"/>
          <w:szCs w:val="24"/>
          <w:lang w:eastAsia="en-GB"/>
        </w:rPr>
        <w:t xml:space="preserve"> file so it compiles without </w:t>
      </w:r>
      <w:proofErr w:type="spellStart"/>
      <w:r w:rsidRPr="009774AA">
        <w:rPr>
          <w:rFonts w:eastAsia="Times New Roman" w:cs="Arial"/>
          <w:szCs w:val="24"/>
          <w:lang w:eastAsia="en-GB"/>
        </w:rPr>
        <w:t>mathtools</w:t>
      </w:r>
      <w:proofErr w:type="spellEnd"/>
      <w:r w:rsidRPr="009774AA">
        <w:rPr>
          <w:rFonts w:eastAsia="Times New Roman" w:cs="Arial"/>
          <w:szCs w:val="24"/>
          <w:lang w:eastAsia="en-GB"/>
        </w:rPr>
        <w:t>.</w:t>
      </w:r>
    </w:p>
    <w:p w14:paraId="138127EF" w14:textId="59B32A81" w:rsidR="009774AA" w:rsidRPr="009774AA" w:rsidRDefault="009774AA" w:rsidP="009774AA">
      <w:pPr>
        <w:rPr>
          <w:rFonts w:eastAsia="Times New Roman" w:cs="Arial"/>
          <w:szCs w:val="24"/>
          <w:lang w:eastAsia="en-GB"/>
        </w:rPr>
      </w:pPr>
      <w:r w:rsidRPr="009774AA">
        <w:rPr>
          <w:rFonts w:eastAsia="Times New Roman" w:cs="Arial"/>
          <w:b/>
          <w:bCs/>
          <w:szCs w:val="24"/>
          <w:lang w:eastAsia="en-GB"/>
        </w:rPr>
        <w:t>Tip</w:t>
      </w:r>
      <w:r w:rsidRPr="009774AA">
        <w:rPr>
          <w:rFonts w:eastAsia="Times New Roman" w:cs="Arial"/>
          <w:szCs w:val="24"/>
          <w:lang w:eastAsia="en-GB"/>
        </w:rPr>
        <w:br/>
        <w:t xml:space="preserve">Fran Burstall’s </w:t>
      </w:r>
      <w:hyperlink r:id="rId6" w:tgtFrame="_new" w:history="1">
        <w:r w:rsidRPr="009774AA">
          <w:rPr>
            <w:rStyle w:val="Hyperlink"/>
            <w:rFonts w:eastAsia="Times New Roman" w:cs="Arial"/>
            <w:i/>
            <w:iCs/>
            <w:szCs w:val="24"/>
            <w:lang w:eastAsia="en-GB"/>
          </w:rPr>
          <w:t xml:space="preserve">LaTeX to HTML with </w:t>
        </w:r>
        <w:proofErr w:type="spellStart"/>
        <w:r w:rsidRPr="009774AA">
          <w:rPr>
            <w:rStyle w:val="Hyperlink"/>
            <w:rFonts w:eastAsia="Times New Roman" w:cs="Arial"/>
            <w:i/>
            <w:iCs/>
            <w:szCs w:val="24"/>
            <w:lang w:eastAsia="en-GB"/>
          </w:rPr>
          <w:t>lwarp</w:t>
        </w:r>
        <w:proofErr w:type="spellEnd"/>
        <w:r w:rsidRPr="009774AA">
          <w:rPr>
            <w:rStyle w:val="Hyperlink"/>
            <w:rFonts w:eastAsia="Times New Roman" w:cs="Arial"/>
            <w:szCs w:val="24"/>
            <w:lang w:eastAsia="en-GB"/>
          </w:rPr>
          <w:t xml:space="preserve"> guide</w:t>
        </w:r>
      </w:hyperlink>
      <w:r w:rsidRPr="009774AA">
        <w:rPr>
          <w:rFonts w:eastAsia="Times New Roman" w:cs="Arial"/>
          <w:szCs w:val="24"/>
          <w:lang w:eastAsia="en-GB"/>
        </w:rPr>
        <w:t xml:space="preserve"> is a particularly useful resource. It highlights these issues (though some are buried in the documentation) and provides practical examples.</w:t>
      </w:r>
    </w:p>
    <w:p w14:paraId="110ACF79" w14:textId="7E9736E2" w:rsidR="00C43FC3" w:rsidRPr="00402E2F" w:rsidRDefault="00C43FC3" w:rsidP="00DA762C">
      <w:pPr>
        <w:rPr>
          <w:rFonts w:eastAsia="Times New Roman" w:cs="Arial"/>
          <w:szCs w:val="24"/>
          <w:lang w:eastAsia="en-GB"/>
        </w:rPr>
      </w:pPr>
    </w:p>
    <w:sectPr w:rsidR="00C43FC3" w:rsidRPr="00402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57F"/>
    <w:multiLevelType w:val="multilevel"/>
    <w:tmpl w:val="B464D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343AB"/>
    <w:multiLevelType w:val="multilevel"/>
    <w:tmpl w:val="76DA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81E57"/>
    <w:multiLevelType w:val="multilevel"/>
    <w:tmpl w:val="3220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30F64"/>
    <w:multiLevelType w:val="multilevel"/>
    <w:tmpl w:val="4048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A790A"/>
    <w:multiLevelType w:val="multilevel"/>
    <w:tmpl w:val="69E6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B3F5E"/>
    <w:multiLevelType w:val="multilevel"/>
    <w:tmpl w:val="78CCB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794757"/>
    <w:multiLevelType w:val="hybridMultilevel"/>
    <w:tmpl w:val="0D88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A4044"/>
    <w:multiLevelType w:val="multilevel"/>
    <w:tmpl w:val="5F44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267EE"/>
    <w:multiLevelType w:val="hybridMultilevel"/>
    <w:tmpl w:val="AFF8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75944"/>
    <w:multiLevelType w:val="multilevel"/>
    <w:tmpl w:val="B464D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427F6D"/>
    <w:multiLevelType w:val="multilevel"/>
    <w:tmpl w:val="BAC23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F31F62"/>
    <w:multiLevelType w:val="multilevel"/>
    <w:tmpl w:val="5242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7C182D"/>
    <w:multiLevelType w:val="multilevel"/>
    <w:tmpl w:val="5A50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A0A0D"/>
    <w:multiLevelType w:val="multilevel"/>
    <w:tmpl w:val="919C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4393D"/>
    <w:multiLevelType w:val="multilevel"/>
    <w:tmpl w:val="124C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498962">
    <w:abstractNumId w:val="14"/>
  </w:num>
  <w:num w:numId="2" w16cid:durableId="173110577">
    <w:abstractNumId w:val="3"/>
  </w:num>
  <w:num w:numId="3" w16cid:durableId="1695888499">
    <w:abstractNumId w:val="5"/>
  </w:num>
  <w:num w:numId="4" w16cid:durableId="30502376">
    <w:abstractNumId w:val="13"/>
  </w:num>
  <w:num w:numId="5" w16cid:durableId="827405083">
    <w:abstractNumId w:val="4"/>
  </w:num>
  <w:num w:numId="6" w16cid:durableId="879125486">
    <w:abstractNumId w:val="9"/>
  </w:num>
  <w:num w:numId="7" w16cid:durableId="805582500">
    <w:abstractNumId w:val="12"/>
  </w:num>
  <w:num w:numId="8" w16cid:durableId="1254972832">
    <w:abstractNumId w:val="11"/>
  </w:num>
  <w:num w:numId="9" w16cid:durableId="83259194">
    <w:abstractNumId w:val="2"/>
  </w:num>
  <w:num w:numId="10" w16cid:durableId="442461208">
    <w:abstractNumId w:val="10"/>
  </w:num>
  <w:num w:numId="11" w16cid:durableId="805974204">
    <w:abstractNumId w:val="8"/>
  </w:num>
  <w:num w:numId="12" w16cid:durableId="771366544">
    <w:abstractNumId w:val="6"/>
  </w:num>
  <w:num w:numId="13" w16cid:durableId="829060964">
    <w:abstractNumId w:val="0"/>
  </w:num>
  <w:num w:numId="14" w16cid:durableId="1828130444">
    <w:abstractNumId w:val="1"/>
  </w:num>
  <w:num w:numId="15" w16cid:durableId="1782140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2"/>
    <w:rsid w:val="00035E73"/>
    <w:rsid w:val="0006625F"/>
    <w:rsid w:val="000F3143"/>
    <w:rsid w:val="001035E8"/>
    <w:rsid w:val="0011073B"/>
    <w:rsid w:val="00135334"/>
    <w:rsid w:val="00226D87"/>
    <w:rsid w:val="00227BE3"/>
    <w:rsid w:val="002A045D"/>
    <w:rsid w:val="00310A99"/>
    <w:rsid w:val="0033713A"/>
    <w:rsid w:val="00345EBE"/>
    <w:rsid w:val="00393556"/>
    <w:rsid w:val="00402E2F"/>
    <w:rsid w:val="00424C20"/>
    <w:rsid w:val="004422FF"/>
    <w:rsid w:val="0049768D"/>
    <w:rsid w:val="005C085C"/>
    <w:rsid w:val="006B4526"/>
    <w:rsid w:val="00722685"/>
    <w:rsid w:val="007F0801"/>
    <w:rsid w:val="008C4DF5"/>
    <w:rsid w:val="00971F84"/>
    <w:rsid w:val="009774AA"/>
    <w:rsid w:val="0098440F"/>
    <w:rsid w:val="00A71C33"/>
    <w:rsid w:val="00AD6DC1"/>
    <w:rsid w:val="00B56504"/>
    <w:rsid w:val="00BA031A"/>
    <w:rsid w:val="00C43FC3"/>
    <w:rsid w:val="00C64057"/>
    <w:rsid w:val="00CA6EA4"/>
    <w:rsid w:val="00CD7202"/>
    <w:rsid w:val="00CF75EE"/>
    <w:rsid w:val="00D11C76"/>
    <w:rsid w:val="00D65D7C"/>
    <w:rsid w:val="00DA2F2A"/>
    <w:rsid w:val="00DA762C"/>
    <w:rsid w:val="00EF6F48"/>
    <w:rsid w:val="00F70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8FA6"/>
  <w15:chartTrackingRefBased/>
  <w15:docId w15:val="{3031F081-D15F-485C-BFD5-943D4409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2C"/>
    <w:rPr>
      <w:rFonts w:ascii="Arial" w:hAnsi="Arial"/>
      <w:sz w:val="24"/>
    </w:rPr>
  </w:style>
  <w:style w:type="paragraph" w:styleId="Heading1">
    <w:name w:val="heading 1"/>
    <w:basedOn w:val="NormalWeb"/>
    <w:next w:val="Normal"/>
    <w:link w:val="Heading1Char"/>
    <w:uiPriority w:val="9"/>
    <w:qFormat/>
    <w:rsid w:val="00227BE3"/>
    <w:pPr>
      <w:outlineLvl w:val="0"/>
    </w:pPr>
    <w:rPr>
      <w:rFonts w:ascii="Arial" w:eastAsiaTheme="majorEastAsia" w:hAnsi="Arial" w:cs="Arial"/>
      <w:sz w:val="48"/>
      <w:szCs w:val="48"/>
    </w:rPr>
  </w:style>
  <w:style w:type="paragraph" w:styleId="Heading2">
    <w:name w:val="heading 2"/>
    <w:basedOn w:val="NormalWeb"/>
    <w:next w:val="Normal"/>
    <w:link w:val="Heading2Char"/>
    <w:uiPriority w:val="9"/>
    <w:unhideWhenUsed/>
    <w:qFormat/>
    <w:rsid w:val="00227BE3"/>
    <w:pPr>
      <w:outlineLvl w:val="1"/>
    </w:pPr>
    <w:rPr>
      <w:rFonts w:ascii="Arial" w:eastAsiaTheme="majorEastAsia" w:hAnsi="Arial" w:cs="Arial"/>
      <w:sz w:val="32"/>
      <w:szCs w:val="32"/>
    </w:rPr>
  </w:style>
  <w:style w:type="paragraph" w:styleId="Heading3">
    <w:name w:val="heading 3"/>
    <w:basedOn w:val="Normal"/>
    <w:next w:val="Normal"/>
    <w:link w:val="Heading3Char"/>
    <w:uiPriority w:val="9"/>
    <w:semiHidden/>
    <w:unhideWhenUsed/>
    <w:qFormat/>
    <w:rsid w:val="00F70BD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70BD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70BD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70B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0B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0B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0B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227BE3"/>
    <w:rPr>
      <w:rFonts w:ascii="Arial" w:eastAsiaTheme="majorEastAsia" w:hAnsi="Arial" w:cs="Arial"/>
      <w:sz w:val="48"/>
      <w:szCs w:val="48"/>
      <w:lang w:eastAsia="en-GB"/>
    </w:rPr>
  </w:style>
  <w:style w:type="character" w:customStyle="1" w:styleId="Heading2Char">
    <w:name w:val="Heading 2 Char"/>
    <w:basedOn w:val="DefaultParagraphFont"/>
    <w:link w:val="Heading2"/>
    <w:uiPriority w:val="9"/>
    <w:rsid w:val="00227BE3"/>
    <w:rPr>
      <w:rFonts w:ascii="Arial" w:eastAsiaTheme="majorEastAsia" w:hAnsi="Arial" w:cs="Arial"/>
      <w:sz w:val="32"/>
      <w:szCs w:val="32"/>
      <w:lang w:eastAsia="en-GB"/>
    </w:rPr>
  </w:style>
  <w:style w:type="character" w:customStyle="1" w:styleId="Heading3Char">
    <w:name w:val="Heading 3 Char"/>
    <w:basedOn w:val="DefaultParagraphFont"/>
    <w:link w:val="Heading3"/>
    <w:uiPriority w:val="9"/>
    <w:semiHidden/>
    <w:rsid w:val="00F70BD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70BD2"/>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F70BD2"/>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F70BD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70BD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70BD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70BD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F70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BD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B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0BD2"/>
    <w:rPr>
      <w:rFonts w:ascii="Arial" w:hAnsi="Arial"/>
      <w:i/>
      <w:iCs/>
      <w:color w:val="404040" w:themeColor="text1" w:themeTint="BF"/>
      <w:sz w:val="24"/>
    </w:rPr>
  </w:style>
  <w:style w:type="paragraph" w:styleId="ListParagraph">
    <w:name w:val="List Paragraph"/>
    <w:basedOn w:val="Normal"/>
    <w:uiPriority w:val="34"/>
    <w:qFormat/>
    <w:rsid w:val="00F70BD2"/>
    <w:pPr>
      <w:ind w:left="720"/>
      <w:contextualSpacing/>
    </w:pPr>
  </w:style>
  <w:style w:type="character" w:styleId="IntenseEmphasis">
    <w:name w:val="Intense Emphasis"/>
    <w:basedOn w:val="DefaultParagraphFont"/>
    <w:uiPriority w:val="21"/>
    <w:qFormat/>
    <w:rsid w:val="00F70BD2"/>
    <w:rPr>
      <w:i/>
      <w:iCs/>
      <w:color w:val="365F91" w:themeColor="accent1" w:themeShade="BF"/>
    </w:rPr>
  </w:style>
  <w:style w:type="paragraph" w:styleId="IntenseQuote">
    <w:name w:val="Intense Quote"/>
    <w:basedOn w:val="Normal"/>
    <w:next w:val="Normal"/>
    <w:link w:val="IntenseQuoteChar"/>
    <w:uiPriority w:val="30"/>
    <w:qFormat/>
    <w:rsid w:val="00F70BD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70BD2"/>
    <w:rPr>
      <w:rFonts w:ascii="Arial" w:hAnsi="Arial"/>
      <w:i/>
      <w:iCs/>
      <w:color w:val="365F91" w:themeColor="accent1" w:themeShade="BF"/>
      <w:sz w:val="24"/>
    </w:rPr>
  </w:style>
  <w:style w:type="character" w:styleId="IntenseReference">
    <w:name w:val="Intense Reference"/>
    <w:basedOn w:val="DefaultParagraphFont"/>
    <w:uiPriority w:val="32"/>
    <w:qFormat/>
    <w:rsid w:val="00F70BD2"/>
    <w:rPr>
      <w:b/>
      <w:bCs/>
      <w:smallCaps/>
      <w:color w:val="365F91" w:themeColor="accent1" w:themeShade="BF"/>
      <w:spacing w:val="5"/>
    </w:rPr>
  </w:style>
  <w:style w:type="character" w:styleId="Hyperlink">
    <w:name w:val="Hyperlink"/>
    <w:basedOn w:val="DefaultParagraphFont"/>
    <w:uiPriority w:val="99"/>
    <w:unhideWhenUsed/>
    <w:rsid w:val="002A045D"/>
    <w:rPr>
      <w:color w:val="0000FF" w:themeColor="hyperlink"/>
      <w:u w:val="single"/>
    </w:rPr>
  </w:style>
  <w:style w:type="character" w:styleId="UnresolvedMention">
    <w:name w:val="Unresolved Mention"/>
    <w:basedOn w:val="DefaultParagraphFont"/>
    <w:uiPriority w:val="99"/>
    <w:semiHidden/>
    <w:unhideWhenUsed/>
    <w:rsid w:val="002A045D"/>
    <w:rPr>
      <w:color w:val="605E5C"/>
      <w:shd w:val="clear" w:color="auto" w:fill="E1DFDD"/>
    </w:rPr>
  </w:style>
  <w:style w:type="paragraph" w:styleId="NormalWeb">
    <w:name w:val="Normal (Web)"/>
    <w:basedOn w:val="Normal"/>
    <w:uiPriority w:val="99"/>
    <w:unhideWhenUsed/>
    <w:rsid w:val="00C43FC3"/>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C43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5135">
      <w:bodyDiv w:val="1"/>
      <w:marLeft w:val="0"/>
      <w:marRight w:val="0"/>
      <w:marTop w:val="0"/>
      <w:marBottom w:val="0"/>
      <w:divBdr>
        <w:top w:val="none" w:sz="0" w:space="0" w:color="auto"/>
        <w:left w:val="none" w:sz="0" w:space="0" w:color="auto"/>
        <w:bottom w:val="none" w:sz="0" w:space="0" w:color="auto"/>
        <w:right w:val="none" w:sz="0" w:space="0" w:color="auto"/>
      </w:divBdr>
    </w:div>
    <w:div w:id="82997462">
      <w:bodyDiv w:val="1"/>
      <w:marLeft w:val="0"/>
      <w:marRight w:val="0"/>
      <w:marTop w:val="0"/>
      <w:marBottom w:val="0"/>
      <w:divBdr>
        <w:top w:val="none" w:sz="0" w:space="0" w:color="auto"/>
        <w:left w:val="none" w:sz="0" w:space="0" w:color="auto"/>
        <w:bottom w:val="none" w:sz="0" w:space="0" w:color="auto"/>
        <w:right w:val="none" w:sz="0" w:space="0" w:color="auto"/>
      </w:divBdr>
    </w:div>
    <w:div w:id="513037912">
      <w:bodyDiv w:val="1"/>
      <w:marLeft w:val="0"/>
      <w:marRight w:val="0"/>
      <w:marTop w:val="0"/>
      <w:marBottom w:val="0"/>
      <w:divBdr>
        <w:top w:val="none" w:sz="0" w:space="0" w:color="auto"/>
        <w:left w:val="none" w:sz="0" w:space="0" w:color="auto"/>
        <w:bottom w:val="none" w:sz="0" w:space="0" w:color="auto"/>
        <w:right w:val="none" w:sz="0" w:space="0" w:color="auto"/>
      </w:divBdr>
    </w:div>
    <w:div w:id="547843662">
      <w:bodyDiv w:val="1"/>
      <w:marLeft w:val="0"/>
      <w:marRight w:val="0"/>
      <w:marTop w:val="0"/>
      <w:marBottom w:val="0"/>
      <w:divBdr>
        <w:top w:val="none" w:sz="0" w:space="0" w:color="auto"/>
        <w:left w:val="none" w:sz="0" w:space="0" w:color="auto"/>
        <w:bottom w:val="none" w:sz="0" w:space="0" w:color="auto"/>
        <w:right w:val="none" w:sz="0" w:space="0" w:color="auto"/>
      </w:divBdr>
    </w:div>
    <w:div w:id="797189092">
      <w:bodyDiv w:val="1"/>
      <w:marLeft w:val="0"/>
      <w:marRight w:val="0"/>
      <w:marTop w:val="0"/>
      <w:marBottom w:val="0"/>
      <w:divBdr>
        <w:top w:val="none" w:sz="0" w:space="0" w:color="auto"/>
        <w:left w:val="none" w:sz="0" w:space="0" w:color="auto"/>
        <w:bottom w:val="none" w:sz="0" w:space="0" w:color="auto"/>
        <w:right w:val="none" w:sz="0" w:space="0" w:color="auto"/>
      </w:divBdr>
    </w:div>
    <w:div w:id="981888298">
      <w:bodyDiv w:val="1"/>
      <w:marLeft w:val="0"/>
      <w:marRight w:val="0"/>
      <w:marTop w:val="0"/>
      <w:marBottom w:val="0"/>
      <w:divBdr>
        <w:top w:val="none" w:sz="0" w:space="0" w:color="auto"/>
        <w:left w:val="none" w:sz="0" w:space="0" w:color="auto"/>
        <w:bottom w:val="none" w:sz="0" w:space="0" w:color="auto"/>
        <w:right w:val="none" w:sz="0" w:space="0" w:color="auto"/>
      </w:divBdr>
    </w:div>
    <w:div w:id="1043946928">
      <w:bodyDiv w:val="1"/>
      <w:marLeft w:val="0"/>
      <w:marRight w:val="0"/>
      <w:marTop w:val="0"/>
      <w:marBottom w:val="0"/>
      <w:divBdr>
        <w:top w:val="none" w:sz="0" w:space="0" w:color="auto"/>
        <w:left w:val="none" w:sz="0" w:space="0" w:color="auto"/>
        <w:bottom w:val="none" w:sz="0" w:space="0" w:color="auto"/>
        <w:right w:val="none" w:sz="0" w:space="0" w:color="auto"/>
      </w:divBdr>
    </w:div>
    <w:div w:id="1066105374">
      <w:bodyDiv w:val="1"/>
      <w:marLeft w:val="0"/>
      <w:marRight w:val="0"/>
      <w:marTop w:val="0"/>
      <w:marBottom w:val="0"/>
      <w:divBdr>
        <w:top w:val="none" w:sz="0" w:space="0" w:color="auto"/>
        <w:left w:val="none" w:sz="0" w:space="0" w:color="auto"/>
        <w:bottom w:val="none" w:sz="0" w:space="0" w:color="auto"/>
        <w:right w:val="none" w:sz="0" w:space="0" w:color="auto"/>
      </w:divBdr>
    </w:div>
    <w:div w:id="1336809549">
      <w:bodyDiv w:val="1"/>
      <w:marLeft w:val="0"/>
      <w:marRight w:val="0"/>
      <w:marTop w:val="0"/>
      <w:marBottom w:val="0"/>
      <w:divBdr>
        <w:top w:val="none" w:sz="0" w:space="0" w:color="auto"/>
        <w:left w:val="none" w:sz="0" w:space="0" w:color="auto"/>
        <w:bottom w:val="none" w:sz="0" w:space="0" w:color="auto"/>
        <w:right w:val="none" w:sz="0" w:space="0" w:color="auto"/>
      </w:divBdr>
    </w:div>
    <w:div w:id="1422138556">
      <w:bodyDiv w:val="1"/>
      <w:marLeft w:val="0"/>
      <w:marRight w:val="0"/>
      <w:marTop w:val="0"/>
      <w:marBottom w:val="0"/>
      <w:divBdr>
        <w:top w:val="none" w:sz="0" w:space="0" w:color="auto"/>
        <w:left w:val="none" w:sz="0" w:space="0" w:color="auto"/>
        <w:bottom w:val="none" w:sz="0" w:space="0" w:color="auto"/>
        <w:right w:val="none" w:sz="0" w:space="0" w:color="auto"/>
      </w:divBdr>
    </w:div>
    <w:div w:id="1440299886">
      <w:bodyDiv w:val="1"/>
      <w:marLeft w:val="0"/>
      <w:marRight w:val="0"/>
      <w:marTop w:val="0"/>
      <w:marBottom w:val="0"/>
      <w:divBdr>
        <w:top w:val="none" w:sz="0" w:space="0" w:color="auto"/>
        <w:left w:val="none" w:sz="0" w:space="0" w:color="auto"/>
        <w:bottom w:val="none" w:sz="0" w:space="0" w:color="auto"/>
        <w:right w:val="none" w:sz="0" w:space="0" w:color="auto"/>
      </w:divBdr>
    </w:div>
    <w:div w:id="1496610578">
      <w:bodyDiv w:val="1"/>
      <w:marLeft w:val="0"/>
      <w:marRight w:val="0"/>
      <w:marTop w:val="0"/>
      <w:marBottom w:val="0"/>
      <w:divBdr>
        <w:top w:val="none" w:sz="0" w:space="0" w:color="auto"/>
        <w:left w:val="none" w:sz="0" w:space="0" w:color="auto"/>
        <w:bottom w:val="none" w:sz="0" w:space="0" w:color="auto"/>
        <w:right w:val="none" w:sz="0" w:space="0" w:color="auto"/>
      </w:divBdr>
    </w:div>
    <w:div w:id="1507817706">
      <w:bodyDiv w:val="1"/>
      <w:marLeft w:val="0"/>
      <w:marRight w:val="0"/>
      <w:marTop w:val="0"/>
      <w:marBottom w:val="0"/>
      <w:divBdr>
        <w:top w:val="none" w:sz="0" w:space="0" w:color="auto"/>
        <w:left w:val="none" w:sz="0" w:space="0" w:color="auto"/>
        <w:bottom w:val="none" w:sz="0" w:space="0" w:color="auto"/>
        <w:right w:val="none" w:sz="0" w:space="0" w:color="auto"/>
      </w:divBdr>
    </w:div>
    <w:div w:id="1511873044">
      <w:bodyDiv w:val="1"/>
      <w:marLeft w:val="0"/>
      <w:marRight w:val="0"/>
      <w:marTop w:val="0"/>
      <w:marBottom w:val="0"/>
      <w:divBdr>
        <w:top w:val="none" w:sz="0" w:space="0" w:color="auto"/>
        <w:left w:val="none" w:sz="0" w:space="0" w:color="auto"/>
        <w:bottom w:val="none" w:sz="0" w:space="0" w:color="auto"/>
        <w:right w:val="none" w:sz="0" w:space="0" w:color="auto"/>
      </w:divBdr>
    </w:div>
    <w:div w:id="1572158232">
      <w:bodyDiv w:val="1"/>
      <w:marLeft w:val="0"/>
      <w:marRight w:val="0"/>
      <w:marTop w:val="0"/>
      <w:marBottom w:val="0"/>
      <w:divBdr>
        <w:top w:val="none" w:sz="0" w:space="0" w:color="auto"/>
        <w:left w:val="none" w:sz="0" w:space="0" w:color="auto"/>
        <w:bottom w:val="none" w:sz="0" w:space="0" w:color="auto"/>
        <w:right w:val="none" w:sz="0" w:space="0" w:color="auto"/>
      </w:divBdr>
    </w:div>
    <w:div w:id="208633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ople.bath.ac.uk/feb/lwarp/lwarp-intro.html" TargetMode="External"/><Relationship Id="rId5" Type="http://schemas.openxmlformats.org/officeDocument/2006/relationships/hyperlink" Target="https://eur01.safelinks.protection.outlook.com/?url=https%3A%2F%2Fcdross1.github.io%2FSTM0005%2F&amp;data=05%7C02%7CBaxterm%40edgehill.ac.uk%7C0a1833a25a5d46dc341408dde94591da%7C093586914d8e491caa760a5cbd5ba734%7C0%7C0%7C638923207244314820%7CUnknown%7CTWFpbGZsb3d8eyJFbXB0eU1hcGkiOnRydWUsIlYiOiIwLjAuMDAwMCIsIlAiOiJXaW4zMiIsIkFOIjoiTWFpbCIsIldUIjoyfQ%3D%3D%7C0%7C%7C%7C&amp;sdata=vg4P8uKGzS3%2BxQn4SVKrpdhL40tQmkT5SpHDojcYU%2Fg%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Baxter</dc:creator>
  <cp:keywords/>
  <dc:description/>
  <cp:lastModifiedBy>Martin Baxter</cp:lastModifiedBy>
  <cp:revision>6</cp:revision>
  <dcterms:created xsi:type="dcterms:W3CDTF">2025-09-11T14:22:00Z</dcterms:created>
  <dcterms:modified xsi:type="dcterms:W3CDTF">2025-09-17T07:55:00Z</dcterms:modified>
</cp:coreProperties>
</file>