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C91778" w14:textId="3294E84B" w:rsidR="00A857A2" w:rsidRPr="00E66E0B" w:rsidRDefault="00A857A2" w:rsidP="00A857A2">
      <w:pPr>
        <w:jc w:val="center"/>
        <w:rPr>
          <w:rFonts w:ascii="Arial" w:hAnsi="Arial" w:cs="Arial"/>
          <w:sz w:val="28"/>
          <w:szCs w:val="28"/>
          <w:u w:val="single"/>
        </w:rPr>
      </w:pPr>
      <w:r w:rsidRPr="00E66E0B">
        <w:rPr>
          <w:rFonts w:ascii="Arial" w:hAnsi="Arial" w:cs="Arial"/>
          <w:sz w:val="28"/>
          <w:szCs w:val="28"/>
          <w:u w:val="single"/>
        </w:rPr>
        <w:t>Table of Cases</w:t>
      </w:r>
    </w:p>
    <w:p w14:paraId="1C8D93C5" w14:textId="3CE49BBD" w:rsidR="00A857A2" w:rsidRPr="00E66E0B" w:rsidRDefault="00A857A2" w:rsidP="00A857A2">
      <w:pPr>
        <w:jc w:val="center"/>
        <w:rPr>
          <w:rFonts w:ascii="Arial" w:hAnsi="Arial" w:cs="Arial"/>
          <w:sz w:val="28"/>
          <w:szCs w:val="28"/>
          <w:u w:val="single"/>
        </w:rPr>
      </w:pPr>
      <w:r w:rsidRPr="00E66E0B">
        <w:rPr>
          <w:rFonts w:ascii="Arial" w:hAnsi="Arial" w:cs="Arial"/>
          <w:sz w:val="28"/>
          <w:szCs w:val="28"/>
          <w:u w:val="single"/>
        </w:rPr>
        <w:t>UK cases</w:t>
      </w:r>
    </w:p>
    <w:p w14:paraId="29377608" w14:textId="4FB7D89D" w:rsidR="00A857A2" w:rsidRDefault="00A857A2" w:rsidP="00A857A2">
      <w:pPr>
        <w:jc w:val="center"/>
        <w:rPr>
          <w:sz w:val="28"/>
          <w:szCs w:val="28"/>
          <w:u w:val="single"/>
        </w:rPr>
      </w:pPr>
    </w:p>
    <w:p w14:paraId="476D8AD5" w14:textId="447D6092" w:rsidR="00B2155D" w:rsidRDefault="00B2155D" w:rsidP="00A857A2">
      <w:pPr>
        <w:rPr>
          <w:rFonts w:ascii="Arial" w:hAnsi="Arial" w:cs="Arial"/>
          <w:b/>
          <w:bCs/>
          <w:color w:val="FF0000"/>
          <w:sz w:val="28"/>
          <w:szCs w:val="28"/>
        </w:rPr>
      </w:pPr>
      <w:r w:rsidRPr="00B2155D">
        <w:rPr>
          <w:rFonts w:ascii="Arial" w:hAnsi="Arial" w:cs="Arial"/>
          <w:sz w:val="28"/>
          <w:szCs w:val="28"/>
        </w:rPr>
        <w:t>Arscott v The Coal Authority [2004] EWCA Civ 892, [2005] Env LR 6 [27] (Laws LJ)</w:t>
      </w:r>
      <w:r>
        <w:rPr>
          <w:rFonts w:ascii="Arial" w:hAnsi="Arial" w:cs="Arial"/>
          <w:sz w:val="28"/>
          <w:szCs w:val="28"/>
        </w:rPr>
        <w:t xml:space="preserve"> </w:t>
      </w:r>
    </w:p>
    <w:p w14:paraId="7121648C" w14:textId="77777777" w:rsidR="00322FC0" w:rsidRDefault="007123A7" w:rsidP="00A857A2">
      <w:pPr>
        <w:rPr>
          <w:rFonts w:ascii="Arial" w:hAnsi="Arial" w:cs="Arial"/>
          <w:b/>
          <w:bCs/>
          <w:sz w:val="28"/>
          <w:szCs w:val="28"/>
        </w:rPr>
      </w:pPr>
      <w:r w:rsidRPr="002F1804">
        <w:rPr>
          <w:rFonts w:ascii="Arial" w:hAnsi="Arial" w:cs="Arial"/>
          <w:sz w:val="28"/>
          <w:szCs w:val="28"/>
        </w:rPr>
        <w:t>Boulton v Jones (1857) 2 H&amp;N 564, 157 ER 232</w:t>
      </w:r>
      <w:r w:rsidRPr="002F1804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75BCBBB7" w14:textId="2CC6426C" w:rsidR="00150192" w:rsidRPr="00112AC0" w:rsidRDefault="00322FC0" w:rsidP="00A857A2">
      <w:pPr>
        <w:rPr>
          <w:rFonts w:ascii="Arial" w:hAnsi="Arial" w:cs="Arial"/>
          <w:b/>
          <w:bCs/>
          <w:color w:val="FF000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</w:t>
      </w:r>
      <w:r w:rsidR="00150192" w:rsidRPr="00150192">
        <w:rPr>
          <w:rFonts w:ascii="Arial" w:hAnsi="Arial" w:cs="Arial"/>
          <w:sz w:val="28"/>
          <w:szCs w:val="28"/>
        </w:rPr>
        <w:t>avidson v Scottish Ministers [2005] UKHL 74, 2006 SC (HL) [41]</w:t>
      </w:r>
      <w:r w:rsidR="00112AC0">
        <w:rPr>
          <w:rFonts w:ascii="Arial" w:hAnsi="Arial" w:cs="Arial"/>
          <w:sz w:val="28"/>
          <w:szCs w:val="28"/>
        </w:rPr>
        <w:t xml:space="preserve"> </w:t>
      </w:r>
    </w:p>
    <w:p w14:paraId="18A72909" w14:textId="44D6CFFE" w:rsidR="00865101" w:rsidRPr="00B2155D" w:rsidRDefault="00865101" w:rsidP="00A857A2">
      <w:pPr>
        <w:rPr>
          <w:rFonts w:ascii="Arial" w:hAnsi="Arial" w:cs="Arial"/>
          <w:b/>
          <w:bCs/>
          <w:color w:val="FF0000"/>
          <w:sz w:val="28"/>
          <w:szCs w:val="28"/>
        </w:rPr>
      </w:pPr>
      <w:r w:rsidRPr="00B2155D">
        <w:rPr>
          <w:rFonts w:ascii="Arial" w:hAnsi="Arial" w:cs="Arial"/>
          <w:sz w:val="28"/>
          <w:szCs w:val="28"/>
        </w:rPr>
        <w:t xml:space="preserve">Evans v South Ribble Borough Council [1992] QB 757 (QB) </w:t>
      </w:r>
    </w:p>
    <w:p w14:paraId="693E52F6" w14:textId="7FF614A4" w:rsidR="00865101" w:rsidRPr="00B2155D" w:rsidRDefault="00865101" w:rsidP="00A857A2">
      <w:pPr>
        <w:rPr>
          <w:rFonts w:ascii="Arial" w:hAnsi="Arial" w:cs="Arial"/>
          <w:b/>
          <w:bCs/>
          <w:color w:val="FF0000"/>
          <w:sz w:val="28"/>
          <w:szCs w:val="28"/>
        </w:rPr>
      </w:pPr>
      <w:r w:rsidRPr="00B2155D">
        <w:rPr>
          <w:rFonts w:ascii="Arial" w:hAnsi="Arial" w:cs="Arial"/>
          <w:sz w:val="28"/>
          <w:szCs w:val="28"/>
        </w:rPr>
        <w:t xml:space="preserve">Hugh v Jones (1863) 1 Hem &amp; M 765, 71 ER 335 </w:t>
      </w:r>
    </w:p>
    <w:p w14:paraId="21FFB1ED" w14:textId="1E82E1D3" w:rsidR="00A857A2" w:rsidRPr="00B2155D" w:rsidRDefault="00A857A2" w:rsidP="00A857A2">
      <w:pPr>
        <w:rPr>
          <w:rFonts w:ascii="Arial" w:hAnsi="Arial" w:cs="Arial"/>
          <w:b/>
          <w:bCs/>
          <w:color w:val="FF0000"/>
          <w:sz w:val="28"/>
          <w:szCs w:val="28"/>
        </w:rPr>
      </w:pPr>
      <w:r w:rsidRPr="00B2155D">
        <w:rPr>
          <w:rFonts w:ascii="Arial" w:hAnsi="Arial" w:cs="Arial"/>
          <w:sz w:val="28"/>
          <w:szCs w:val="28"/>
        </w:rPr>
        <w:t>NRAM Ltd v Evans [2017] EWCA Civ 1013, [2018] 1 WLR</w:t>
      </w:r>
      <w:r w:rsidR="00C21045">
        <w:rPr>
          <w:rFonts w:ascii="Arial" w:hAnsi="Arial" w:cs="Arial"/>
          <w:sz w:val="28"/>
          <w:szCs w:val="28"/>
        </w:rPr>
        <w:t xml:space="preserve"> 639</w:t>
      </w:r>
      <w:r w:rsidRPr="00B2155D">
        <w:rPr>
          <w:rFonts w:ascii="Arial" w:hAnsi="Arial" w:cs="Arial"/>
          <w:sz w:val="28"/>
          <w:szCs w:val="28"/>
        </w:rPr>
        <w:t xml:space="preserve"> </w:t>
      </w:r>
    </w:p>
    <w:p w14:paraId="2A4E6AEA" w14:textId="09601792" w:rsidR="00EF4138" w:rsidRPr="00C44463" w:rsidRDefault="00EF4138" w:rsidP="00EF4138">
      <w:pPr>
        <w:rPr>
          <w:rFonts w:ascii="Arial" w:hAnsi="Arial" w:cs="Arial"/>
          <w:b/>
          <w:bCs/>
          <w:color w:val="FF0000"/>
          <w:sz w:val="28"/>
          <w:szCs w:val="28"/>
        </w:rPr>
      </w:pPr>
      <w:r w:rsidRPr="00537BE1">
        <w:rPr>
          <w:rFonts w:ascii="Arial" w:hAnsi="Arial" w:cs="Arial"/>
          <w:sz w:val="28"/>
          <w:szCs w:val="28"/>
        </w:rPr>
        <w:t xml:space="preserve">R v Gwyn George Davies [1998] 1 Cr App R 252 </w:t>
      </w:r>
    </w:p>
    <w:p w14:paraId="2084771C" w14:textId="4674FCA1" w:rsidR="002A521D" w:rsidRPr="00C262FC" w:rsidRDefault="002A521D" w:rsidP="002A521D">
      <w:pPr>
        <w:rPr>
          <w:rFonts w:ascii="Arial" w:hAnsi="Arial" w:cs="Arial"/>
          <w:color w:val="FF0000"/>
          <w:sz w:val="28"/>
          <w:szCs w:val="28"/>
        </w:rPr>
      </w:pPr>
      <w:r w:rsidRPr="00537BE1">
        <w:rPr>
          <w:rFonts w:ascii="Arial" w:hAnsi="Arial" w:cs="Arial"/>
          <w:sz w:val="28"/>
          <w:szCs w:val="28"/>
        </w:rPr>
        <w:t xml:space="preserve">Re D (A child) [2017] EWCH Fam 1377, [2017] 4 WLR 111 </w:t>
      </w:r>
    </w:p>
    <w:p w14:paraId="5C25C25F" w14:textId="1D32F7E9" w:rsidR="00047997" w:rsidRPr="00C44463" w:rsidRDefault="00047997" w:rsidP="00047997">
      <w:pPr>
        <w:rPr>
          <w:rFonts w:ascii="Arial" w:hAnsi="Arial" w:cs="Arial"/>
          <w:b/>
          <w:bCs/>
          <w:color w:val="FF0000"/>
          <w:sz w:val="28"/>
          <w:szCs w:val="28"/>
        </w:rPr>
      </w:pPr>
      <w:r w:rsidRPr="00537BE1">
        <w:rPr>
          <w:rFonts w:ascii="Arial" w:hAnsi="Arial" w:cs="Arial"/>
          <w:sz w:val="28"/>
          <w:szCs w:val="28"/>
        </w:rPr>
        <w:t xml:space="preserve">Re F (Mental Patient: Sterilisation) [1990] 2 AC 1 (HL) </w:t>
      </w:r>
    </w:p>
    <w:p w14:paraId="70AEC286" w14:textId="59B62A51" w:rsidR="00252575" w:rsidRPr="00DE7E5E" w:rsidRDefault="00252575" w:rsidP="00A857A2">
      <w:pPr>
        <w:rPr>
          <w:rFonts w:ascii="Arial" w:hAnsi="Arial" w:cs="Arial"/>
          <w:b/>
          <w:bCs/>
          <w:color w:val="FF0000"/>
          <w:sz w:val="28"/>
          <w:szCs w:val="28"/>
        </w:rPr>
      </w:pPr>
      <w:r w:rsidRPr="00252575">
        <w:rPr>
          <w:rFonts w:ascii="Arial" w:hAnsi="Arial" w:cs="Arial"/>
          <w:sz w:val="28"/>
          <w:szCs w:val="28"/>
        </w:rPr>
        <w:t>Roberts v Gable [2006] EWHC 1025 (QB), [2006] EMLR 23</w:t>
      </w:r>
      <w:r w:rsidR="00DE7E5E">
        <w:rPr>
          <w:rFonts w:ascii="Arial" w:hAnsi="Arial" w:cs="Arial"/>
          <w:sz w:val="28"/>
          <w:szCs w:val="28"/>
        </w:rPr>
        <w:t xml:space="preserve"> </w:t>
      </w:r>
    </w:p>
    <w:p w14:paraId="55B863E0" w14:textId="3C824316" w:rsidR="00F5589C" w:rsidRPr="000C6303" w:rsidRDefault="00F5589C" w:rsidP="00F5589C">
      <w:pPr>
        <w:rPr>
          <w:rFonts w:ascii="Arial" w:hAnsi="Arial" w:cs="Arial"/>
          <w:b/>
          <w:bCs/>
          <w:color w:val="FF000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Secretary of State for Justice v </w:t>
      </w:r>
      <w:r w:rsidR="00BD4364">
        <w:rPr>
          <w:rFonts w:ascii="Arial" w:hAnsi="Arial" w:cs="Arial"/>
          <w:sz w:val="28"/>
          <w:szCs w:val="28"/>
        </w:rPr>
        <w:t>Heskett</w:t>
      </w:r>
      <w:r>
        <w:rPr>
          <w:rFonts w:ascii="Arial" w:hAnsi="Arial" w:cs="Arial"/>
          <w:sz w:val="28"/>
          <w:szCs w:val="28"/>
        </w:rPr>
        <w:t xml:space="preserve"> [2020] EWCA Civ 1487 </w:t>
      </w:r>
    </w:p>
    <w:p w14:paraId="729AF1BD" w14:textId="6C547EC7" w:rsidR="00A857A2" w:rsidRPr="00B2155D" w:rsidRDefault="00A857A2" w:rsidP="00A857A2">
      <w:pPr>
        <w:rPr>
          <w:rFonts w:ascii="Arial" w:hAnsi="Arial" w:cs="Arial"/>
          <w:b/>
          <w:bCs/>
          <w:color w:val="FF0000"/>
          <w:sz w:val="28"/>
          <w:szCs w:val="28"/>
        </w:rPr>
      </w:pPr>
      <w:r w:rsidRPr="00B2155D">
        <w:rPr>
          <w:rFonts w:ascii="Arial" w:hAnsi="Arial" w:cs="Arial"/>
          <w:sz w:val="28"/>
          <w:szCs w:val="28"/>
        </w:rPr>
        <w:t xml:space="preserve">Tustian v Johnston [1993] 3 All ER 534 (CA) Civ </w:t>
      </w:r>
    </w:p>
    <w:p w14:paraId="2D7EB2CF" w14:textId="009085B1" w:rsidR="00307B4A" w:rsidRDefault="00307B4A" w:rsidP="00307B4A">
      <w:pPr>
        <w:rPr>
          <w:rFonts w:ascii="Arial" w:hAnsi="Arial" w:cs="Arial"/>
          <w:b/>
          <w:bCs/>
          <w:color w:val="FF0000"/>
          <w:sz w:val="28"/>
          <w:szCs w:val="28"/>
        </w:rPr>
      </w:pPr>
      <w:r w:rsidRPr="006557A4">
        <w:rPr>
          <w:rFonts w:ascii="Arial" w:hAnsi="Arial" w:cs="Arial"/>
          <w:sz w:val="28"/>
          <w:szCs w:val="28"/>
        </w:rPr>
        <w:t>Wilson v Commissioner of Valuation [2009] NICA 30, [2010] NI 48</w:t>
      </w:r>
      <w:r>
        <w:rPr>
          <w:rFonts w:ascii="Arial" w:hAnsi="Arial" w:cs="Arial"/>
          <w:sz w:val="28"/>
          <w:szCs w:val="28"/>
        </w:rPr>
        <w:t xml:space="preserve"> </w:t>
      </w:r>
    </w:p>
    <w:p w14:paraId="308A6D3F" w14:textId="77777777" w:rsidR="009D3152" w:rsidRPr="009D3152" w:rsidRDefault="009D3152" w:rsidP="00307B4A">
      <w:pPr>
        <w:rPr>
          <w:rFonts w:ascii="Arial" w:hAnsi="Arial" w:cs="Arial"/>
          <w:sz w:val="28"/>
          <w:szCs w:val="28"/>
        </w:rPr>
      </w:pPr>
    </w:p>
    <w:p w14:paraId="688A9D94" w14:textId="28CC237D" w:rsidR="005C65F3" w:rsidRDefault="005C65F3" w:rsidP="00A857A2">
      <w:pPr>
        <w:rPr>
          <w:rFonts w:ascii="Arial" w:hAnsi="Arial" w:cs="Arial"/>
          <w:sz w:val="28"/>
          <w:szCs w:val="28"/>
        </w:rPr>
      </w:pPr>
    </w:p>
    <w:p w14:paraId="0C7A95C5" w14:textId="00F52D84" w:rsidR="00B2155D" w:rsidRDefault="006F5D15" w:rsidP="006F5D15">
      <w:pPr>
        <w:jc w:val="center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European Cases</w:t>
      </w:r>
    </w:p>
    <w:p w14:paraId="58DFC06C" w14:textId="163853BB" w:rsidR="006F5D15" w:rsidRDefault="006F5D15" w:rsidP="002E1588">
      <w:pPr>
        <w:rPr>
          <w:rFonts w:ascii="Arial" w:hAnsi="Arial" w:cs="Arial"/>
          <w:sz w:val="28"/>
          <w:szCs w:val="28"/>
          <w:u w:val="single"/>
        </w:rPr>
      </w:pPr>
    </w:p>
    <w:p w14:paraId="09F0F58B" w14:textId="337FB6EA" w:rsidR="002E1588" w:rsidRPr="002E1588" w:rsidRDefault="002E1588" w:rsidP="002E1588">
      <w:pPr>
        <w:rPr>
          <w:rFonts w:ascii="Arial" w:hAnsi="Arial" w:cs="Arial"/>
          <w:sz w:val="28"/>
          <w:szCs w:val="28"/>
        </w:rPr>
      </w:pPr>
      <w:r w:rsidRPr="002E1588">
        <w:rPr>
          <w:rFonts w:ascii="Arial" w:hAnsi="Arial" w:cs="Arial"/>
          <w:sz w:val="28"/>
          <w:szCs w:val="28"/>
        </w:rPr>
        <w:t>Chahal v United Kingdom (1996) 23 EHRR 413</w:t>
      </w:r>
    </w:p>
    <w:p w14:paraId="7E0927E5" w14:textId="1D9400D5" w:rsidR="006F5D15" w:rsidRPr="005F1056" w:rsidRDefault="00C31C4B" w:rsidP="002E1588">
      <w:pPr>
        <w:rPr>
          <w:rFonts w:ascii="Arial" w:hAnsi="Arial" w:cs="Arial"/>
          <w:b/>
          <w:bCs/>
          <w:color w:val="FF0000"/>
          <w:sz w:val="28"/>
          <w:szCs w:val="28"/>
        </w:rPr>
      </w:pPr>
      <w:r w:rsidRPr="00937A25">
        <w:rPr>
          <w:rFonts w:ascii="Arial" w:hAnsi="Arial" w:cs="Arial"/>
          <w:sz w:val="28"/>
          <w:szCs w:val="28"/>
        </w:rPr>
        <w:t>Kadi v Commission</w:t>
      </w:r>
      <w:r w:rsidR="00052741" w:rsidRPr="00937A25">
        <w:rPr>
          <w:rFonts w:ascii="Arial" w:hAnsi="Arial" w:cs="Arial"/>
          <w:sz w:val="28"/>
          <w:szCs w:val="28"/>
        </w:rPr>
        <w:t xml:space="preserve"> </w:t>
      </w:r>
      <w:r w:rsidR="00312105" w:rsidRPr="00937A25">
        <w:rPr>
          <w:rFonts w:ascii="Arial" w:hAnsi="Arial" w:cs="Arial"/>
          <w:sz w:val="28"/>
          <w:szCs w:val="28"/>
        </w:rPr>
        <w:t>(Case T-85/09</w:t>
      </w:r>
      <w:r w:rsidR="008F761F" w:rsidRPr="00937A25">
        <w:rPr>
          <w:rFonts w:ascii="Arial" w:hAnsi="Arial" w:cs="Arial"/>
          <w:sz w:val="28"/>
          <w:szCs w:val="28"/>
        </w:rPr>
        <w:t>)</w:t>
      </w:r>
      <w:r w:rsidRPr="00937A25">
        <w:rPr>
          <w:rFonts w:ascii="Arial" w:hAnsi="Arial" w:cs="Arial"/>
          <w:sz w:val="28"/>
          <w:szCs w:val="28"/>
        </w:rPr>
        <w:t xml:space="preserve"> </w:t>
      </w:r>
      <w:r w:rsidR="006D7255" w:rsidRPr="00937A25">
        <w:rPr>
          <w:rFonts w:ascii="Arial" w:hAnsi="Arial" w:cs="Arial"/>
          <w:sz w:val="28"/>
          <w:szCs w:val="28"/>
        </w:rPr>
        <w:t>[2101] ECR ll-0000 (judgment 30 September 2010), [157]</w:t>
      </w:r>
      <w:r w:rsidR="005F1056" w:rsidRPr="00937A25">
        <w:rPr>
          <w:rFonts w:ascii="Arial" w:hAnsi="Arial" w:cs="Arial"/>
          <w:sz w:val="28"/>
          <w:szCs w:val="28"/>
        </w:rPr>
        <w:t xml:space="preserve"> </w:t>
      </w:r>
      <w:bookmarkStart w:id="0" w:name="_Hlk56688195"/>
    </w:p>
    <w:bookmarkEnd w:id="0"/>
    <w:p w14:paraId="4E5EB52B" w14:textId="136F0D14" w:rsidR="00F65C25" w:rsidRPr="005F1056" w:rsidRDefault="00943FB3" w:rsidP="00F65C25">
      <w:pPr>
        <w:rPr>
          <w:rFonts w:ascii="Arial" w:hAnsi="Arial" w:cs="Arial"/>
          <w:b/>
          <w:bCs/>
          <w:color w:val="FF0000"/>
          <w:sz w:val="28"/>
          <w:szCs w:val="28"/>
        </w:rPr>
      </w:pPr>
      <w:r w:rsidRPr="00F017F0">
        <w:rPr>
          <w:rFonts w:ascii="Arial" w:hAnsi="Arial" w:cs="Arial"/>
          <w:sz w:val="28"/>
          <w:szCs w:val="28"/>
        </w:rPr>
        <w:t xml:space="preserve">Merck &amp; Co v Stephar BV &amp; Exler </w:t>
      </w:r>
      <w:r w:rsidR="008F761F" w:rsidRPr="00F017F0">
        <w:rPr>
          <w:rFonts w:ascii="Arial" w:hAnsi="Arial" w:cs="Arial"/>
          <w:sz w:val="28"/>
          <w:szCs w:val="28"/>
        </w:rPr>
        <w:t>(</w:t>
      </w:r>
      <w:r w:rsidR="00833EE7" w:rsidRPr="00F017F0">
        <w:rPr>
          <w:rFonts w:ascii="Arial" w:hAnsi="Arial" w:cs="Arial"/>
          <w:sz w:val="28"/>
          <w:szCs w:val="28"/>
        </w:rPr>
        <w:t>Case C-187/80</w:t>
      </w:r>
      <w:r w:rsidR="001016D4" w:rsidRPr="00F017F0">
        <w:rPr>
          <w:rFonts w:ascii="Arial" w:hAnsi="Arial" w:cs="Arial"/>
          <w:sz w:val="28"/>
          <w:szCs w:val="28"/>
        </w:rPr>
        <w:t>)</w:t>
      </w:r>
      <w:r w:rsidR="00833EE7" w:rsidRPr="00F017F0">
        <w:rPr>
          <w:rFonts w:ascii="Arial" w:hAnsi="Arial" w:cs="Arial"/>
          <w:sz w:val="28"/>
          <w:szCs w:val="28"/>
        </w:rPr>
        <w:t xml:space="preserve"> </w:t>
      </w:r>
      <w:r w:rsidRPr="00F017F0">
        <w:rPr>
          <w:rFonts w:ascii="Arial" w:hAnsi="Arial" w:cs="Arial"/>
          <w:sz w:val="28"/>
          <w:szCs w:val="28"/>
        </w:rPr>
        <w:t>[1981] ECR 2063</w:t>
      </w:r>
      <w:r w:rsidR="00F65C25" w:rsidRPr="00F017F0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223DD97B" w14:textId="22591DFF" w:rsidR="008D6EBF" w:rsidRPr="00C31C4B" w:rsidRDefault="00F65C25" w:rsidP="002E158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</w:p>
    <w:p w14:paraId="29DB7096" w14:textId="77777777" w:rsidR="002E1ACB" w:rsidRDefault="002E1ACB" w:rsidP="006F5D15">
      <w:pPr>
        <w:jc w:val="center"/>
        <w:rPr>
          <w:rFonts w:ascii="Arial" w:hAnsi="Arial" w:cs="Arial"/>
          <w:sz w:val="28"/>
          <w:szCs w:val="28"/>
          <w:u w:val="single"/>
        </w:rPr>
      </w:pPr>
    </w:p>
    <w:p w14:paraId="22C4152D" w14:textId="77777777" w:rsidR="002E1ACB" w:rsidRDefault="002E1ACB" w:rsidP="006F5D15">
      <w:pPr>
        <w:jc w:val="center"/>
        <w:rPr>
          <w:rFonts w:ascii="Arial" w:hAnsi="Arial" w:cs="Arial"/>
          <w:sz w:val="28"/>
          <w:szCs w:val="28"/>
          <w:u w:val="single"/>
        </w:rPr>
      </w:pPr>
    </w:p>
    <w:p w14:paraId="2F7748FD" w14:textId="627AF98A" w:rsidR="006F5D15" w:rsidRDefault="006F5D15" w:rsidP="006F5D15">
      <w:pPr>
        <w:jc w:val="center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lastRenderedPageBreak/>
        <w:t>Table of Legislation</w:t>
      </w:r>
    </w:p>
    <w:p w14:paraId="75420F2D" w14:textId="3689F727" w:rsidR="00AA4879" w:rsidRDefault="00AA4879" w:rsidP="006F5D15">
      <w:pPr>
        <w:jc w:val="center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UK Legislation</w:t>
      </w:r>
    </w:p>
    <w:p w14:paraId="041E9BC8" w14:textId="77777777" w:rsidR="00E66E0B" w:rsidRDefault="00E66E0B" w:rsidP="006F5D15">
      <w:pPr>
        <w:jc w:val="center"/>
        <w:rPr>
          <w:rFonts w:ascii="Arial" w:hAnsi="Arial" w:cs="Arial"/>
          <w:sz w:val="28"/>
          <w:szCs w:val="28"/>
          <w:u w:val="single"/>
        </w:rPr>
      </w:pPr>
    </w:p>
    <w:p w14:paraId="7CFBF3E5" w14:textId="68C8806A" w:rsidR="006F5D15" w:rsidRDefault="006F5D15" w:rsidP="006F5D15">
      <w:pPr>
        <w:jc w:val="center"/>
        <w:rPr>
          <w:rFonts w:ascii="Arial" w:hAnsi="Arial" w:cs="Arial"/>
          <w:sz w:val="28"/>
          <w:szCs w:val="28"/>
          <w:u w:val="single"/>
        </w:rPr>
      </w:pPr>
    </w:p>
    <w:p w14:paraId="04B0518B" w14:textId="1406A020" w:rsidR="00002D7E" w:rsidRDefault="00002D7E" w:rsidP="006F5D15">
      <w:pPr>
        <w:rPr>
          <w:rFonts w:ascii="Arial" w:hAnsi="Arial" w:cs="Arial"/>
          <w:sz w:val="28"/>
          <w:szCs w:val="28"/>
        </w:rPr>
      </w:pPr>
      <w:r w:rsidRPr="00002D7E">
        <w:rPr>
          <w:rFonts w:ascii="Arial" w:hAnsi="Arial" w:cs="Arial"/>
          <w:sz w:val="28"/>
          <w:szCs w:val="28"/>
        </w:rPr>
        <w:t>Counter-Terrorism and Border Security Act 2019</w:t>
      </w:r>
      <w:r w:rsidR="00A40FB4">
        <w:rPr>
          <w:rFonts w:ascii="Arial" w:hAnsi="Arial" w:cs="Arial"/>
          <w:sz w:val="28"/>
          <w:szCs w:val="28"/>
        </w:rPr>
        <w:t>,</w:t>
      </w:r>
      <w:r w:rsidR="00C16BDE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sch </w:t>
      </w:r>
      <w:r w:rsidR="00125D3F">
        <w:rPr>
          <w:rFonts w:ascii="Arial" w:hAnsi="Arial" w:cs="Arial"/>
          <w:sz w:val="28"/>
          <w:szCs w:val="28"/>
        </w:rPr>
        <w:t>2</w:t>
      </w:r>
    </w:p>
    <w:p w14:paraId="6EEF5A48" w14:textId="4777C3A5" w:rsidR="00125D3F" w:rsidRDefault="00125D3F" w:rsidP="006F5D1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Cross-border Insolvency Regulations 2006, SI 2006/1030, sch 1, art 13(3)</w:t>
      </w:r>
    </w:p>
    <w:p w14:paraId="0203E745" w14:textId="77777777" w:rsidR="00194B66" w:rsidRDefault="00194B66" w:rsidP="00194B6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Domestic Abuse (Scotland) Act 2018 (asp 5), s 12(1)</w:t>
      </w:r>
    </w:p>
    <w:p w14:paraId="56259F37" w14:textId="2D500E6D" w:rsidR="00DE2E63" w:rsidRDefault="0033782B" w:rsidP="006F5D1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Patents Acts (as amended), s 4A</w:t>
      </w:r>
    </w:p>
    <w:p w14:paraId="4B36C0DF" w14:textId="59BB34D5" w:rsidR="000A1824" w:rsidRDefault="000A1824" w:rsidP="006F5D15">
      <w:pPr>
        <w:rPr>
          <w:rFonts w:ascii="Arial" w:hAnsi="Arial" w:cs="Arial"/>
          <w:sz w:val="28"/>
          <w:szCs w:val="28"/>
        </w:rPr>
      </w:pPr>
      <w:r w:rsidRPr="000A1824">
        <w:rPr>
          <w:rFonts w:ascii="Arial" w:hAnsi="Arial" w:cs="Arial"/>
          <w:sz w:val="28"/>
          <w:szCs w:val="28"/>
        </w:rPr>
        <w:t xml:space="preserve">Public Health (Wales) Act 2017 </w:t>
      </w:r>
      <w:r w:rsidR="000D30A6">
        <w:rPr>
          <w:rFonts w:ascii="Arial" w:hAnsi="Arial" w:cs="Arial"/>
          <w:sz w:val="28"/>
          <w:szCs w:val="28"/>
        </w:rPr>
        <w:t>(anaw</w:t>
      </w:r>
      <w:r w:rsidR="007541DE">
        <w:rPr>
          <w:rFonts w:ascii="Arial" w:hAnsi="Arial" w:cs="Arial"/>
          <w:sz w:val="28"/>
          <w:szCs w:val="28"/>
        </w:rPr>
        <w:t xml:space="preserve"> 2)</w:t>
      </w:r>
    </w:p>
    <w:p w14:paraId="6774D53B" w14:textId="77777777" w:rsidR="006F3FF8" w:rsidRDefault="006F3FF8" w:rsidP="006F3FF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Rent Act 1987, ss 2, 5, 7</w:t>
      </w:r>
    </w:p>
    <w:p w14:paraId="7F549B5A" w14:textId="4FD31379" w:rsidR="000A1824" w:rsidRDefault="000A1824" w:rsidP="006F5D15">
      <w:pPr>
        <w:rPr>
          <w:rFonts w:ascii="Arial" w:hAnsi="Arial" w:cs="Arial"/>
          <w:sz w:val="28"/>
          <w:szCs w:val="28"/>
        </w:rPr>
      </w:pPr>
      <w:r w:rsidRPr="000A1824">
        <w:rPr>
          <w:rFonts w:ascii="Arial" w:hAnsi="Arial" w:cs="Arial"/>
          <w:sz w:val="28"/>
          <w:szCs w:val="28"/>
        </w:rPr>
        <w:t>Sentencing (Pre-consolidation Amendments) Act 2020</w:t>
      </w:r>
      <w:r>
        <w:rPr>
          <w:rFonts w:ascii="Arial" w:hAnsi="Arial" w:cs="Arial"/>
          <w:sz w:val="28"/>
          <w:szCs w:val="28"/>
        </w:rPr>
        <w:t>, s 3(1)(c)</w:t>
      </w:r>
    </w:p>
    <w:p w14:paraId="6EF355D2" w14:textId="7B34E7C8" w:rsidR="006F5D15" w:rsidRPr="006F5D15" w:rsidRDefault="006F5D15" w:rsidP="006F5D15">
      <w:pPr>
        <w:rPr>
          <w:rFonts w:ascii="Arial" w:hAnsi="Arial" w:cs="Arial"/>
          <w:sz w:val="28"/>
          <w:szCs w:val="28"/>
          <w:u w:val="single"/>
        </w:rPr>
      </w:pPr>
      <w:r w:rsidRPr="006F5D15">
        <w:rPr>
          <w:rFonts w:ascii="Arial" w:hAnsi="Arial" w:cs="Arial"/>
          <w:sz w:val="28"/>
          <w:szCs w:val="28"/>
        </w:rPr>
        <w:t>Shipping and Trading Interests (Protection) Act 1995</w:t>
      </w:r>
    </w:p>
    <w:p w14:paraId="345A9255" w14:textId="573E7B90" w:rsidR="00B2155D" w:rsidRDefault="006F5D15" w:rsidP="00A857A2">
      <w:pPr>
        <w:rPr>
          <w:rFonts w:ascii="Arial" w:hAnsi="Arial" w:cs="Arial"/>
          <w:sz w:val="28"/>
          <w:szCs w:val="28"/>
        </w:rPr>
      </w:pPr>
      <w:r w:rsidRPr="006F5D15">
        <w:rPr>
          <w:rFonts w:ascii="Arial" w:hAnsi="Arial" w:cs="Arial"/>
          <w:sz w:val="28"/>
          <w:szCs w:val="28"/>
        </w:rPr>
        <w:t>Sunday Trading (London Olympic Games and Paralympic Games) Act 2012</w:t>
      </w:r>
      <w:r>
        <w:rPr>
          <w:rFonts w:ascii="Arial" w:hAnsi="Arial" w:cs="Arial"/>
          <w:sz w:val="28"/>
          <w:szCs w:val="28"/>
        </w:rPr>
        <w:t>, s</w:t>
      </w:r>
      <w:r w:rsidR="00120E66">
        <w:rPr>
          <w:rFonts w:ascii="Arial" w:hAnsi="Arial" w:cs="Arial"/>
          <w:sz w:val="28"/>
          <w:szCs w:val="28"/>
        </w:rPr>
        <w:t>s</w:t>
      </w:r>
      <w:r>
        <w:rPr>
          <w:rFonts w:ascii="Arial" w:hAnsi="Arial" w:cs="Arial"/>
          <w:sz w:val="28"/>
          <w:szCs w:val="28"/>
        </w:rPr>
        <w:t xml:space="preserve"> 3(1)</w:t>
      </w:r>
      <w:r w:rsidR="00120E66">
        <w:rPr>
          <w:rFonts w:ascii="Arial" w:hAnsi="Arial" w:cs="Arial"/>
          <w:sz w:val="28"/>
          <w:szCs w:val="28"/>
        </w:rPr>
        <w:t xml:space="preserve"> and </w:t>
      </w:r>
      <w:r w:rsidR="006F7F67">
        <w:rPr>
          <w:rFonts w:ascii="Arial" w:hAnsi="Arial" w:cs="Arial"/>
          <w:sz w:val="28"/>
          <w:szCs w:val="28"/>
        </w:rPr>
        <w:t>4(2)</w:t>
      </w:r>
    </w:p>
    <w:p w14:paraId="6AA53DD6" w14:textId="2AA04D46" w:rsidR="005170E5" w:rsidRDefault="00C72AA0" w:rsidP="005170E5">
      <w:pPr>
        <w:jc w:val="center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Other Jurisdictions</w:t>
      </w:r>
    </w:p>
    <w:p w14:paraId="62C137FD" w14:textId="298DE2A4" w:rsidR="00C72AA0" w:rsidRDefault="00C72AA0" w:rsidP="005170E5">
      <w:pPr>
        <w:jc w:val="center"/>
        <w:rPr>
          <w:rFonts w:ascii="Arial" w:hAnsi="Arial" w:cs="Arial"/>
          <w:sz w:val="28"/>
          <w:szCs w:val="28"/>
          <w:u w:val="single"/>
        </w:rPr>
      </w:pPr>
    </w:p>
    <w:p w14:paraId="433C7F7A" w14:textId="0CC5E92D" w:rsidR="00C72AA0" w:rsidRDefault="00485024" w:rsidP="00C72AA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Antiqua and Barbardos, Patents Act 2003, Law no 23 of 2003, s 11(4)(1)(a)</w:t>
      </w:r>
      <w:r w:rsidR="006C4B76">
        <w:rPr>
          <w:rFonts w:ascii="Arial" w:hAnsi="Arial" w:cs="Arial"/>
          <w:sz w:val="28"/>
          <w:szCs w:val="28"/>
        </w:rPr>
        <w:t xml:space="preserve"> (online at &lt;hppt://laws.gov.ag</w:t>
      </w:r>
      <w:r w:rsidR="00D45E0F">
        <w:rPr>
          <w:rFonts w:ascii="Arial" w:hAnsi="Arial" w:cs="Arial"/>
          <w:sz w:val="28"/>
          <w:szCs w:val="28"/>
        </w:rPr>
        <w:t>/acts/2003/a2003-23.pdf&gt; accessed 12 Oct 2011</w:t>
      </w:r>
      <w:r w:rsidR="00C82248">
        <w:rPr>
          <w:rFonts w:ascii="Arial" w:hAnsi="Arial" w:cs="Arial"/>
          <w:sz w:val="28"/>
          <w:szCs w:val="28"/>
        </w:rPr>
        <w:t>)</w:t>
      </w:r>
    </w:p>
    <w:p w14:paraId="1F8F0E22" w14:textId="5A520ED3" w:rsidR="00C82248" w:rsidRDefault="00880410" w:rsidP="00C72AA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Council Decision 2006/512/EC: </w:t>
      </w:r>
      <w:r w:rsidR="00C512EA">
        <w:rPr>
          <w:rFonts w:ascii="Arial" w:hAnsi="Arial" w:cs="Arial"/>
          <w:sz w:val="28"/>
          <w:szCs w:val="28"/>
        </w:rPr>
        <w:t>[2006] OJ L200/11</w:t>
      </w:r>
    </w:p>
    <w:p w14:paraId="190FA1C0" w14:textId="2506D2EB" w:rsidR="00C512EA" w:rsidRPr="00C72AA0" w:rsidRDefault="00B85FD3" w:rsidP="00C72AA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Criminal Code Act 1995 (Commonwealth of Australia)</w:t>
      </w:r>
    </w:p>
    <w:p w14:paraId="349F0EF2" w14:textId="550D364D" w:rsidR="007932F3" w:rsidRDefault="007932F3" w:rsidP="00A857A2">
      <w:pPr>
        <w:rPr>
          <w:rFonts w:ascii="Arial" w:hAnsi="Arial" w:cs="Arial"/>
          <w:sz w:val="28"/>
          <w:szCs w:val="28"/>
        </w:rPr>
      </w:pPr>
    </w:p>
    <w:p w14:paraId="17B5C44A" w14:textId="77777777" w:rsidR="00D56EB4" w:rsidRDefault="00D56EB4" w:rsidP="007932F3">
      <w:pPr>
        <w:jc w:val="center"/>
        <w:rPr>
          <w:rFonts w:ascii="Arial" w:hAnsi="Arial" w:cs="Arial"/>
          <w:sz w:val="28"/>
          <w:szCs w:val="28"/>
          <w:u w:val="single"/>
        </w:rPr>
      </w:pPr>
    </w:p>
    <w:p w14:paraId="76E90063" w14:textId="360C7A1F" w:rsidR="007932F3" w:rsidRPr="007932F3" w:rsidRDefault="007932F3" w:rsidP="007932F3">
      <w:pPr>
        <w:jc w:val="center"/>
        <w:rPr>
          <w:rFonts w:ascii="Arial" w:hAnsi="Arial" w:cs="Arial"/>
          <w:sz w:val="28"/>
          <w:szCs w:val="28"/>
          <w:u w:val="single"/>
        </w:rPr>
      </w:pPr>
      <w:r w:rsidRPr="007932F3">
        <w:rPr>
          <w:rFonts w:ascii="Arial" w:hAnsi="Arial" w:cs="Arial"/>
          <w:sz w:val="28"/>
          <w:szCs w:val="28"/>
          <w:u w:val="single"/>
        </w:rPr>
        <w:t>Bibliography</w:t>
      </w:r>
    </w:p>
    <w:p w14:paraId="69563FDF" w14:textId="2690A5F4" w:rsidR="00A857A2" w:rsidRDefault="00A857A2" w:rsidP="00A857A2">
      <w:pPr>
        <w:rPr>
          <w:color w:val="000000" w:themeColor="text1"/>
          <w:sz w:val="28"/>
          <w:szCs w:val="28"/>
        </w:rPr>
      </w:pPr>
    </w:p>
    <w:p w14:paraId="5C902CE9" w14:textId="118C304A" w:rsidR="00930E1F" w:rsidRPr="0084519F" w:rsidRDefault="00930E1F" w:rsidP="00F561EE">
      <w:pPr>
        <w:rPr>
          <w:rFonts w:ascii="Arial" w:hAnsi="Arial" w:cs="Arial"/>
          <w:b/>
          <w:bCs/>
          <w:color w:val="FF0000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Ban</w:t>
      </w:r>
      <w:r w:rsidR="000E220A">
        <w:rPr>
          <w:rFonts w:ascii="Arial" w:hAnsi="Arial" w:cs="Arial"/>
          <w:color w:val="000000" w:themeColor="text1"/>
          <w:sz w:val="28"/>
          <w:szCs w:val="28"/>
        </w:rPr>
        <w:t xml:space="preserve">t E and JM Paterson, </w:t>
      </w:r>
      <w:r w:rsidR="00E652D9">
        <w:rPr>
          <w:rFonts w:ascii="Arial" w:hAnsi="Arial" w:cs="Arial"/>
          <w:color w:val="000000" w:themeColor="text1"/>
          <w:sz w:val="28"/>
          <w:szCs w:val="28"/>
        </w:rPr>
        <w:t>‘</w:t>
      </w:r>
      <w:r w:rsidR="001E2794">
        <w:rPr>
          <w:rFonts w:ascii="Arial" w:hAnsi="Arial" w:cs="Arial"/>
          <w:color w:val="000000" w:themeColor="text1"/>
          <w:sz w:val="28"/>
          <w:szCs w:val="28"/>
        </w:rPr>
        <w:t>Consumer Re-dress L</w:t>
      </w:r>
      <w:r w:rsidR="00126BD2">
        <w:rPr>
          <w:rFonts w:ascii="Arial" w:hAnsi="Arial" w:cs="Arial"/>
          <w:color w:val="000000" w:themeColor="text1"/>
          <w:sz w:val="28"/>
          <w:szCs w:val="28"/>
        </w:rPr>
        <w:t>e</w:t>
      </w:r>
      <w:r w:rsidR="001E2794">
        <w:rPr>
          <w:rFonts w:ascii="Arial" w:hAnsi="Arial" w:cs="Arial"/>
          <w:color w:val="000000" w:themeColor="text1"/>
          <w:sz w:val="28"/>
          <w:szCs w:val="28"/>
        </w:rPr>
        <w:t xml:space="preserve">gislation: </w:t>
      </w:r>
      <w:r w:rsidR="002D2796">
        <w:rPr>
          <w:rFonts w:ascii="Arial" w:hAnsi="Arial" w:cs="Arial"/>
          <w:color w:val="000000" w:themeColor="text1"/>
          <w:sz w:val="28"/>
          <w:szCs w:val="28"/>
        </w:rPr>
        <w:t>Simplifying</w:t>
      </w:r>
      <w:r w:rsidR="001E2794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921DC6">
        <w:rPr>
          <w:rFonts w:ascii="Arial" w:hAnsi="Arial" w:cs="Arial"/>
          <w:color w:val="000000" w:themeColor="text1"/>
          <w:sz w:val="28"/>
          <w:szCs w:val="28"/>
        </w:rPr>
        <w:t xml:space="preserve">or Subverting </w:t>
      </w:r>
      <w:r w:rsidR="001E2794">
        <w:rPr>
          <w:rFonts w:ascii="Arial" w:hAnsi="Arial" w:cs="Arial"/>
          <w:color w:val="000000" w:themeColor="text1"/>
          <w:sz w:val="28"/>
          <w:szCs w:val="28"/>
        </w:rPr>
        <w:t>the Law of Contract</w:t>
      </w:r>
      <w:r w:rsidR="00A6231E">
        <w:rPr>
          <w:rFonts w:ascii="Arial" w:hAnsi="Arial" w:cs="Arial"/>
          <w:color w:val="000000" w:themeColor="text1"/>
          <w:sz w:val="28"/>
          <w:szCs w:val="28"/>
        </w:rPr>
        <w:t xml:space="preserve"> (</w:t>
      </w:r>
      <w:r w:rsidR="007B4CBF">
        <w:rPr>
          <w:rFonts w:ascii="Arial" w:hAnsi="Arial" w:cs="Arial"/>
          <w:color w:val="000000" w:themeColor="text1"/>
          <w:sz w:val="28"/>
          <w:szCs w:val="28"/>
        </w:rPr>
        <w:t>2017</w:t>
      </w:r>
      <w:r w:rsidR="00A6231E">
        <w:rPr>
          <w:rFonts w:ascii="Arial" w:hAnsi="Arial" w:cs="Arial"/>
          <w:color w:val="000000" w:themeColor="text1"/>
          <w:sz w:val="28"/>
          <w:szCs w:val="28"/>
        </w:rPr>
        <w:t>) 80(5) MLR 895</w:t>
      </w:r>
      <w:r w:rsidR="0084519F">
        <w:rPr>
          <w:rFonts w:ascii="Arial" w:hAnsi="Arial" w:cs="Arial"/>
          <w:color w:val="000000" w:themeColor="text1"/>
          <w:sz w:val="28"/>
          <w:szCs w:val="28"/>
        </w:rPr>
        <w:t xml:space="preserve"> </w:t>
      </w:r>
    </w:p>
    <w:p w14:paraId="2F85B0E2" w14:textId="77777777" w:rsidR="002F1E37" w:rsidRPr="00323228" w:rsidRDefault="002F1E37" w:rsidP="002F1E37">
      <w:pPr>
        <w:rPr>
          <w:rFonts w:ascii="Arial" w:hAnsi="Arial" w:cs="Arial"/>
          <w:b/>
          <w:bCs/>
          <w:color w:val="FF000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Baughen S, </w:t>
      </w:r>
      <w:r w:rsidRPr="00323228">
        <w:rPr>
          <w:rFonts w:ascii="Arial" w:hAnsi="Arial" w:cs="Arial"/>
          <w:i/>
          <w:iCs/>
          <w:sz w:val="28"/>
          <w:szCs w:val="28"/>
        </w:rPr>
        <w:t>Shipping Law</w:t>
      </w:r>
      <w:r>
        <w:rPr>
          <w:rFonts w:ascii="Arial" w:hAnsi="Arial" w:cs="Arial"/>
          <w:sz w:val="28"/>
          <w:szCs w:val="28"/>
        </w:rPr>
        <w:t xml:space="preserve"> (7</w:t>
      </w:r>
      <w:r w:rsidRPr="00903779">
        <w:rPr>
          <w:rFonts w:ascii="Arial" w:hAnsi="Arial" w:cs="Arial"/>
          <w:sz w:val="28"/>
          <w:szCs w:val="28"/>
          <w:vertAlign w:val="superscript"/>
        </w:rPr>
        <w:t>th</w:t>
      </w:r>
      <w:r>
        <w:rPr>
          <w:rFonts w:ascii="Arial" w:hAnsi="Arial" w:cs="Arial"/>
          <w:sz w:val="28"/>
          <w:szCs w:val="28"/>
        </w:rPr>
        <w:t xml:space="preserve"> ed, Routledge 2019) </w:t>
      </w:r>
    </w:p>
    <w:p w14:paraId="33A17DD4" w14:textId="1D1BA78D" w:rsidR="00E734DE" w:rsidRDefault="00E734DE" w:rsidP="00F561EE">
      <w:pPr>
        <w:rPr>
          <w:rFonts w:ascii="Arial" w:hAnsi="Arial" w:cs="Arial"/>
          <w:b/>
          <w:bCs/>
          <w:color w:val="FF0000"/>
          <w:sz w:val="28"/>
          <w:szCs w:val="28"/>
        </w:rPr>
      </w:pPr>
      <w:r w:rsidRPr="00E734DE">
        <w:rPr>
          <w:rFonts w:ascii="Arial" w:hAnsi="Arial" w:cs="Arial"/>
          <w:color w:val="000000" w:themeColor="text1"/>
          <w:sz w:val="28"/>
          <w:szCs w:val="28"/>
        </w:rPr>
        <w:lastRenderedPageBreak/>
        <w:t xml:space="preserve">Birks P and </w:t>
      </w:r>
      <w:r w:rsidR="00F20C70">
        <w:rPr>
          <w:rFonts w:ascii="Arial" w:hAnsi="Arial" w:cs="Arial"/>
          <w:color w:val="000000" w:themeColor="text1"/>
          <w:sz w:val="28"/>
          <w:szCs w:val="28"/>
        </w:rPr>
        <w:t xml:space="preserve">G </w:t>
      </w:r>
      <w:r w:rsidRPr="00E734DE">
        <w:rPr>
          <w:rFonts w:ascii="Arial" w:hAnsi="Arial" w:cs="Arial"/>
          <w:color w:val="000000" w:themeColor="text1"/>
          <w:sz w:val="28"/>
          <w:szCs w:val="28"/>
        </w:rPr>
        <w:t>McLeod</w:t>
      </w:r>
      <w:r w:rsidR="00BB640E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E734DE">
        <w:rPr>
          <w:rFonts w:ascii="Arial" w:hAnsi="Arial" w:cs="Arial"/>
          <w:color w:val="000000" w:themeColor="text1"/>
          <w:sz w:val="28"/>
          <w:szCs w:val="28"/>
        </w:rPr>
        <w:t xml:space="preserve">(trs), </w:t>
      </w:r>
      <w:r w:rsidRPr="00BB640E">
        <w:rPr>
          <w:rFonts w:ascii="Arial" w:hAnsi="Arial" w:cs="Arial"/>
          <w:i/>
          <w:iCs/>
          <w:color w:val="000000" w:themeColor="text1"/>
          <w:sz w:val="28"/>
          <w:szCs w:val="28"/>
        </w:rPr>
        <w:t>The Institutes of Justinian</w:t>
      </w:r>
      <w:r w:rsidRPr="00E734DE">
        <w:rPr>
          <w:rFonts w:ascii="Arial" w:hAnsi="Arial" w:cs="Arial"/>
          <w:color w:val="000000" w:themeColor="text1"/>
          <w:sz w:val="28"/>
          <w:szCs w:val="28"/>
        </w:rPr>
        <w:t xml:space="preserve"> (Duckworth 1987)</w:t>
      </w:r>
      <w:r w:rsidR="00D75859">
        <w:rPr>
          <w:rFonts w:ascii="Arial" w:hAnsi="Arial" w:cs="Arial"/>
          <w:color w:val="000000" w:themeColor="text1"/>
          <w:sz w:val="28"/>
          <w:szCs w:val="28"/>
        </w:rPr>
        <w:t xml:space="preserve"> </w:t>
      </w:r>
    </w:p>
    <w:p w14:paraId="72663223" w14:textId="14D6F055" w:rsidR="006D1D12" w:rsidRPr="00136908" w:rsidRDefault="002C3808" w:rsidP="00F561EE">
      <w:pPr>
        <w:rPr>
          <w:rFonts w:ascii="Arial" w:hAnsi="Arial" w:cs="Arial"/>
          <w:b/>
          <w:bCs/>
          <w:color w:val="FF0000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 xml:space="preserve">Citizens Advice Bureau, </w:t>
      </w:r>
      <w:r w:rsidR="00294BE1">
        <w:rPr>
          <w:rFonts w:ascii="Arial" w:hAnsi="Arial" w:cs="Arial"/>
          <w:color w:val="000000" w:themeColor="text1"/>
          <w:sz w:val="28"/>
          <w:szCs w:val="28"/>
        </w:rPr>
        <w:t>‘</w:t>
      </w:r>
      <w:r>
        <w:rPr>
          <w:rFonts w:ascii="Arial" w:hAnsi="Arial" w:cs="Arial"/>
          <w:color w:val="000000" w:themeColor="text1"/>
          <w:sz w:val="28"/>
          <w:szCs w:val="28"/>
        </w:rPr>
        <w:t>Fairness in Government Dep</w:t>
      </w:r>
      <w:r w:rsidR="00DF209F">
        <w:rPr>
          <w:rFonts w:ascii="Arial" w:hAnsi="Arial" w:cs="Arial"/>
          <w:color w:val="000000" w:themeColor="text1"/>
          <w:sz w:val="28"/>
          <w:szCs w:val="28"/>
        </w:rPr>
        <w:t xml:space="preserve">artment </w:t>
      </w:r>
      <w:r>
        <w:rPr>
          <w:rFonts w:ascii="Arial" w:hAnsi="Arial" w:cs="Arial"/>
          <w:color w:val="000000" w:themeColor="text1"/>
          <w:sz w:val="28"/>
          <w:szCs w:val="28"/>
        </w:rPr>
        <w:t>Management: Citizens Advice Response to the Cabinet Office</w:t>
      </w:r>
      <w:r w:rsidR="00294BE1">
        <w:rPr>
          <w:rFonts w:ascii="Arial" w:hAnsi="Arial" w:cs="Arial"/>
          <w:color w:val="000000" w:themeColor="text1"/>
          <w:sz w:val="28"/>
          <w:szCs w:val="28"/>
        </w:rPr>
        <w:t>’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CB2847">
        <w:rPr>
          <w:rFonts w:ascii="Arial" w:hAnsi="Arial" w:cs="Arial"/>
          <w:color w:val="000000" w:themeColor="text1"/>
          <w:sz w:val="28"/>
          <w:szCs w:val="28"/>
        </w:rPr>
        <w:t>(</w:t>
      </w:r>
      <w:r w:rsidR="00CB2847">
        <w:rPr>
          <w:rFonts w:ascii="Arial" w:hAnsi="Arial" w:cs="Arial"/>
          <w:i/>
          <w:iCs/>
          <w:color w:val="000000" w:themeColor="text1"/>
          <w:sz w:val="28"/>
          <w:szCs w:val="28"/>
        </w:rPr>
        <w:t>Citizens Advice Bureau, Sept 2020</w:t>
      </w:r>
      <w:r w:rsidR="00DF209F">
        <w:rPr>
          <w:rFonts w:ascii="Arial" w:hAnsi="Arial" w:cs="Arial"/>
          <w:i/>
          <w:iCs/>
          <w:color w:val="000000" w:themeColor="text1"/>
          <w:sz w:val="28"/>
          <w:szCs w:val="28"/>
        </w:rPr>
        <w:t>)</w:t>
      </w:r>
      <w:r w:rsidR="002E2FCB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1330F4">
        <w:rPr>
          <w:rFonts w:ascii="Arial" w:hAnsi="Arial" w:cs="Arial"/>
          <w:color w:val="000000" w:themeColor="text1"/>
          <w:sz w:val="28"/>
          <w:szCs w:val="28"/>
        </w:rPr>
        <w:t>&lt;</w:t>
      </w:r>
      <w:hyperlink r:id="rId5" w:history="1">
        <w:r w:rsidR="001330F4" w:rsidRPr="00407D34">
          <w:rPr>
            <w:rStyle w:val="Hyperlink"/>
            <w:rFonts w:ascii="Arial" w:hAnsi="Arial" w:cs="Arial"/>
            <w:sz w:val="28"/>
            <w:szCs w:val="28"/>
          </w:rPr>
          <w:t>https://www.citizensadvice.org.uk/about-us/policy/policy-research-topics/debt-and-money-policy-research/citizens-advice-response-to-the-cabinet-office-fairness-in-government-debt-management/</w:t>
        </w:r>
      </w:hyperlink>
      <w:r w:rsidR="001330F4">
        <w:rPr>
          <w:rFonts w:ascii="Arial" w:hAnsi="Arial" w:cs="Arial"/>
          <w:color w:val="000000" w:themeColor="text1"/>
          <w:sz w:val="28"/>
          <w:szCs w:val="28"/>
        </w:rPr>
        <w:t>&gt; accessed 16 Nov 2020</w:t>
      </w:r>
      <w:r w:rsidR="00F93588">
        <w:rPr>
          <w:rFonts w:ascii="Arial" w:hAnsi="Arial" w:cs="Arial"/>
          <w:color w:val="000000" w:themeColor="text1"/>
          <w:sz w:val="28"/>
          <w:szCs w:val="28"/>
        </w:rPr>
        <w:t xml:space="preserve"> </w:t>
      </w:r>
    </w:p>
    <w:p w14:paraId="4039D63C" w14:textId="77777777" w:rsidR="004026F1" w:rsidRDefault="00BF5DE3" w:rsidP="00F561EE">
      <w:pPr>
        <w:rPr>
          <w:rFonts w:ascii="Arial" w:hAnsi="Arial" w:cs="Arial"/>
          <w:color w:val="000000" w:themeColor="text1"/>
          <w:sz w:val="28"/>
          <w:szCs w:val="28"/>
        </w:rPr>
      </w:pPr>
      <w:r w:rsidRPr="00BF5DE3">
        <w:rPr>
          <w:rFonts w:ascii="Arial" w:hAnsi="Arial" w:cs="Arial"/>
          <w:color w:val="000000" w:themeColor="text1"/>
          <w:sz w:val="28"/>
          <w:szCs w:val="28"/>
        </w:rPr>
        <w:t>Craig P, 'Theory, "Pure Theory" and Values in Public Law' [2005] PL 440</w:t>
      </w:r>
    </w:p>
    <w:p w14:paraId="3A6916ED" w14:textId="04247465" w:rsidR="00D9252B" w:rsidRDefault="004026F1" w:rsidP="00F561EE">
      <w:pPr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 xml:space="preserve">Cuddy A, </w:t>
      </w:r>
      <w:r w:rsidR="009B46A5">
        <w:rPr>
          <w:rFonts w:ascii="Arial" w:hAnsi="Arial" w:cs="Arial"/>
          <w:color w:val="000000" w:themeColor="text1"/>
          <w:sz w:val="28"/>
          <w:szCs w:val="28"/>
        </w:rPr>
        <w:t xml:space="preserve">‘Your Body Language may Shape who you are’ (TED talks, </w:t>
      </w:r>
      <w:r w:rsidR="00EE5049">
        <w:rPr>
          <w:rFonts w:ascii="Arial" w:hAnsi="Arial" w:cs="Arial"/>
          <w:color w:val="000000" w:themeColor="text1"/>
          <w:sz w:val="28"/>
          <w:szCs w:val="28"/>
        </w:rPr>
        <w:t xml:space="preserve">20 July 2012) </w:t>
      </w:r>
      <w:r w:rsidR="00593F40" w:rsidRPr="00593F40">
        <w:rPr>
          <w:rFonts w:ascii="Arial" w:hAnsi="Arial" w:cs="Arial"/>
          <w:color w:val="000000"/>
          <w:sz w:val="28"/>
          <w:szCs w:val="28"/>
        </w:rPr>
        <w:t>&lt;</w:t>
      </w:r>
      <w:hyperlink r:id="rId6" w:tgtFrame="_blank" w:history="1">
        <w:r w:rsidR="00593F40" w:rsidRPr="00593F40">
          <w:rPr>
            <w:rFonts w:ascii="Arial" w:hAnsi="Arial" w:cs="Arial"/>
            <w:color w:val="0000FF"/>
            <w:sz w:val="28"/>
            <w:szCs w:val="28"/>
            <w:u w:val="single"/>
          </w:rPr>
          <w:t>https://www.ted.com/talks/amy_cuddy_your_body_language_shapes_who_you_are</w:t>
        </w:r>
      </w:hyperlink>
      <w:r w:rsidR="00593F40" w:rsidRPr="00593F40">
        <w:rPr>
          <w:rFonts w:ascii="Arial" w:hAnsi="Arial" w:cs="Arial"/>
          <w:color w:val="000000"/>
          <w:sz w:val="28"/>
          <w:szCs w:val="28"/>
        </w:rPr>
        <w:t xml:space="preserve"> &gt; </w:t>
      </w:r>
      <w:r w:rsidR="00F33C54">
        <w:rPr>
          <w:rFonts w:ascii="Arial" w:hAnsi="Arial" w:cs="Arial"/>
          <w:color w:val="000000"/>
          <w:sz w:val="28"/>
          <w:szCs w:val="28"/>
        </w:rPr>
        <w:t>accessed 17 February 20</w:t>
      </w:r>
      <w:r w:rsidR="00036ED2">
        <w:rPr>
          <w:rFonts w:ascii="Arial" w:hAnsi="Arial" w:cs="Arial"/>
          <w:color w:val="000000"/>
          <w:sz w:val="28"/>
          <w:szCs w:val="28"/>
        </w:rPr>
        <w:t>21</w:t>
      </w:r>
      <w:r w:rsidR="00D75859">
        <w:rPr>
          <w:rFonts w:ascii="Arial" w:hAnsi="Arial" w:cs="Arial"/>
          <w:color w:val="000000" w:themeColor="text1"/>
          <w:sz w:val="28"/>
          <w:szCs w:val="28"/>
        </w:rPr>
        <w:t xml:space="preserve"> </w:t>
      </w:r>
    </w:p>
    <w:p w14:paraId="14BB0646" w14:textId="602C8864" w:rsidR="00896743" w:rsidRPr="00D75859" w:rsidRDefault="00896743" w:rsidP="00F561EE">
      <w:pPr>
        <w:rPr>
          <w:rFonts w:ascii="Arial" w:hAnsi="Arial" w:cs="Arial"/>
          <w:b/>
          <w:bCs/>
          <w:color w:val="FF0000"/>
          <w:sz w:val="28"/>
          <w:szCs w:val="28"/>
        </w:rPr>
      </w:pPr>
      <w:r w:rsidRPr="00A66CAD">
        <w:rPr>
          <w:rFonts w:ascii="Arial" w:hAnsi="Arial" w:cs="Arial"/>
          <w:color w:val="000000" w:themeColor="text1"/>
          <w:sz w:val="28"/>
          <w:szCs w:val="28"/>
        </w:rPr>
        <w:t>Fafinski</w:t>
      </w:r>
      <w:r w:rsidR="00AD14F6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A66CAD">
        <w:rPr>
          <w:rFonts w:ascii="Arial" w:hAnsi="Arial" w:cs="Arial"/>
          <w:color w:val="000000" w:themeColor="text1"/>
          <w:sz w:val="28"/>
          <w:szCs w:val="28"/>
        </w:rPr>
        <w:t xml:space="preserve">S and </w:t>
      </w:r>
      <w:r w:rsidR="000B1DCB">
        <w:rPr>
          <w:rFonts w:ascii="Arial" w:hAnsi="Arial" w:cs="Arial"/>
          <w:color w:val="000000" w:themeColor="text1"/>
          <w:sz w:val="28"/>
          <w:szCs w:val="28"/>
        </w:rPr>
        <w:t xml:space="preserve">E </w:t>
      </w:r>
      <w:r w:rsidRPr="00A66CAD">
        <w:rPr>
          <w:rFonts w:ascii="Arial" w:hAnsi="Arial" w:cs="Arial"/>
          <w:color w:val="000000" w:themeColor="text1"/>
          <w:sz w:val="28"/>
          <w:szCs w:val="28"/>
        </w:rPr>
        <w:t xml:space="preserve">Finch, </w:t>
      </w:r>
      <w:r w:rsidRPr="00D75859">
        <w:rPr>
          <w:rFonts w:ascii="Arial" w:hAnsi="Arial" w:cs="Arial"/>
          <w:i/>
          <w:iCs/>
          <w:color w:val="000000" w:themeColor="text1"/>
          <w:sz w:val="28"/>
          <w:szCs w:val="28"/>
        </w:rPr>
        <w:t>Contract Law</w:t>
      </w:r>
      <w:r w:rsidRPr="00A66CAD">
        <w:rPr>
          <w:rFonts w:ascii="Arial" w:hAnsi="Arial" w:cs="Arial"/>
          <w:color w:val="000000" w:themeColor="text1"/>
          <w:sz w:val="28"/>
          <w:szCs w:val="28"/>
        </w:rPr>
        <w:t xml:space="preserve"> (4</w:t>
      </w:r>
      <w:r w:rsidRPr="00A66CAD">
        <w:rPr>
          <w:rFonts w:ascii="Arial" w:hAnsi="Arial" w:cs="Arial"/>
          <w:color w:val="000000" w:themeColor="text1"/>
          <w:sz w:val="28"/>
          <w:szCs w:val="28"/>
          <w:vertAlign w:val="superscript"/>
        </w:rPr>
        <w:t>th</w:t>
      </w:r>
      <w:r w:rsidRPr="00A66CAD">
        <w:rPr>
          <w:rFonts w:ascii="Arial" w:hAnsi="Arial" w:cs="Arial"/>
          <w:color w:val="000000" w:themeColor="text1"/>
          <w:sz w:val="28"/>
          <w:szCs w:val="28"/>
        </w:rPr>
        <w:t xml:space="preserve"> edn, Pearson 2015)</w:t>
      </w:r>
      <w:r w:rsidR="00D75859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bookmarkStart w:id="1" w:name="_Hlk55225160"/>
    </w:p>
    <w:bookmarkEnd w:id="1"/>
    <w:p w14:paraId="6A9D8286" w14:textId="277956AC" w:rsidR="00D10256" w:rsidRPr="00D10256" w:rsidRDefault="00D10256" w:rsidP="00D75859">
      <w:pPr>
        <w:rPr>
          <w:rFonts w:ascii="Arial" w:hAnsi="Arial" w:cs="Arial"/>
          <w:b/>
          <w:bCs/>
          <w:color w:val="FF0000"/>
          <w:sz w:val="28"/>
          <w:szCs w:val="28"/>
        </w:rPr>
      </w:pPr>
      <w:r w:rsidRPr="00D10256">
        <w:rPr>
          <w:rFonts w:ascii="Arial" w:hAnsi="Arial" w:cs="Arial"/>
          <w:color w:val="000000" w:themeColor="text1"/>
          <w:sz w:val="28"/>
          <w:szCs w:val="28"/>
        </w:rPr>
        <w:t xml:space="preserve">Friedrich CJ, 'Constitutions and Constitutionalism’, </w:t>
      </w:r>
      <w:r w:rsidRPr="00D10256">
        <w:rPr>
          <w:rFonts w:ascii="Arial" w:hAnsi="Arial" w:cs="Arial"/>
          <w:i/>
          <w:iCs/>
          <w:color w:val="000000" w:themeColor="text1"/>
          <w:sz w:val="28"/>
          <w:szCs w:val="28"/>
        </w:rPr>
        <w:t>International Encyclopedia of the Social Sciences III</w:t>
      </w:r>
      <w:r w:rsidRPr="00D10256">
        <w:rPr>
          <w:rFonts w:ascii="Arial" w:hAnsi="Arial" w:cs="Arial"/>
          <w:color w:val="000000" w:themeColor="text1"/>
          <w:sz w:val="28"/>
          <w:szCs w:val="28"/>
        </w:rPr>
        <w:t xml:space="preserve"> (1968).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 </w:t>
      </w:r>
    </w:p>
    <w:p w14:paraId="1DE92CC5" w14:textId="74FEBF00" w:rsidR="00D75859" w:rsidRPr="00D75859" w:rsidRDefault="00BF5DE3" w:rsidP="00D75859">
      <w:pPr>
        <w:rPr>
          <w:rFonts w:ascii="Arial" w:hAnsi="Arial" w:cs="Arial"/>
          <w:b/>
          <w:bCs/>
          <w:color w:val="FF0000"/>
          <w:sz w:val="28"/>
          <w:szCs w:val="28"/>
        </w:rPr>
      </w:pPr>
      <w:r w:rsidRPr="00BF5DE3">
        <w:rPr>
          <w:rFonts w:ascii="Arial" w:hAnsi="Arial" w:cs="Arial"/>
          <w:color w:val="000000" w:themeColor="text1"/>
          <w:sz w:val="28"/>
          <w:szCs w:val="28"/>
        </w:rPr>
        <w:t>Gardiner S and others, </w:t>
      </w:r>
      <w:r w:rsidRPr="00BF5DE3">
        <w:rPr>
          <w:rFonts w:ascii="Arial" w:hAnsi="Arial" w:cs="Arial"/>
          <w:i/>
          <w:iCs/>
          <w:color w:val="000000" w:themeColor="text1"/>
          <w:sz w:val="28"/>
          <w:szCs w:val="28"/>
        </w:rPr>
        <w:t>Sports Law</w:t>
      </w:r>
      <w:r w:rsidRPr="00BF5DE3">
        <w:rPr>
          <w:rFonts w:ascii="Arial" w:hAnsi="Arial" w:cs="Arial"/>
          <w:color w:val="000000" w:themeColor="text1"/>
          <w:sz w:val="28"/>
          <w:szCs w:val="28"/>
        </w:rPr>
        <w:t> (3rd edn, Cavendish, 2006)</w:t>
      </w:r>
      <w:r w:rsidR="00D75859">
        <w:rPr>
          <w:rFonts w:ascii="Arial" w:hAnsi="Arial" w:cs="Arial"/>
          <w:color w:val="000000" w:themeColor="text1"/>
          <w:sz w:val="28"/>
          <w:szCs w:val="28"/>
        </w:rPr>
        <w:t xml:space="preserve"> </w:t>
      </w:r>
    </w:p>
    <w:p w14:paraId="02C41A03" w14:textId="7CA67689" w:rsidR="00BF5DE3" w:rsidRPr="00D75859" w:rsidRDefault="00BF5DE3" w:rsidP="00F561EE">
      <w:pPr>
        <w:rPr>
          <w:rFonts w:ascii="Arial" w:hAnsi="Arial" w:cs="Arial"/>
          <w:b/>
          <w:bCs/>
          <w:color w:val="FF0000"/>
          <w:sz w:val="28"/>
          <w:szCs w:val="28"/>
        </w:rPr>
      </w:pPr>
      <w:r w:rsidRPr="00BF5DE3">
        <w:rPr>
          <w:rFonts w:ascii="Arial" w:hAnsi="Arial" w:cs="Arial"/>
          <w:color w:val="000000" w:themeColor="text1"/>
          <w:sz w:val="28"/>
          <w:szCs w:val="28"/>
        </w:rPr>
        <w:t>Gobert J, 'The Corporate Manslaughter and Corporate Homicide Act 2007: Thirteen Years in the Making but was it Worth the Wait?' (2008) 71 MRL 413 &lt;http://www.jstor.org/stable/25151209&gt; accessed 15 Jan 2014</w:t>
      </w:r>
      <w:r w:rsidR="00D75859">
        <w:rPr>
          <w:rFonts w:ascii="Arial" w:hAnsi="Arial" w:cs="Arial"/>
          <w:color w:val="000000" w:themeColor="text1"/>
          <w:sz w:val="28"/>
          <w:szCs w:val="28"/>
        </w:rPr>
        <w:t xml:space="preserve"> </w:t>
      </w:r>
    </w:p>
    <w:p w14:paraId="6B0A27C5" w14:textId="5DE97DBB" w:rsidR="00F92ABD" w:rsidRPr="00F92ABD" w:rsidRDefault="00F92ABD" w:rsidP="00F561EE">
      <w:pPr>
        <w:rPr>
          <w:rFonts w:ascii="Arial" w:hAnsi="Arial" w:cs="Arial"/>
          <w:b/>
          <w:bCs/>
          <w:color w:val="FF0000"/>
          <w:sz w:val="28"/>
          <w:szCs w:val="28"/>
        </w:rPr>
      </w:pPr>
      <w:r w:rsidRPr="00F92ABD">
        <w:rPr>
          <w:rFonts w:ascii="Arial" w:hAnsi="Arial" w:cs="Arial"/>
          <w:color w:val="000000" w:themeColor="text1"/>
          <w:sz w:val="28"/>
          <w:szCs w:val="28"/>
        </w:rPr>
        <w:t xml:space="preserve">Green L, ‘Legal Positivism’, </w:t>
      </w:r>
      <w:r w:rsidRPr="00F92ABD">
        <w:rPr>
          <w:rFonts w:ascii="Arial" w:hAnsi="Arial" w:cs="Arial"/>
          <w:i/>
          <w:iCs/>
          <w:color w:val="000000" w:themeColor="text1"/>
          <w:sz w:val="28"/>
          <w:szCs w:val="28"/>
        </w:rPr>
        <w:t>The Stanford Encyclopedia of Philosophy</w:t>
      </w:r>
      <w:r w:rsidRPr="00F92ABD">
        <w:rPr>
          <w:rFonts w:ascii="Arial" w:hAnsi="Arial" w:cs="Arial"/>
          <w:color w:val="000000" w:themeColor="text1"/>
          <w:sz w:val="28"/>
          <w:szCs w:val="28"/>
        </w:rPr>
        <w:t xml:space="preserve"> (Fall edn, 2009) &lt;http://plato.stanford.edu/archives/fall2009/entries/legal-positivism&gt; accessed 20 November 2009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 </w:t>
      </w:r>
    </w:p>
    <w:p w14:paraId="40B845BE" w14:textId="11B4C015" w:rsidR="00C003F0" w:rsidRDefault="00C003F0" w:rsidP="00F561EE">
      <w:pPr>
        <w:rPr>
          <w:rFonts w:ascii="Arial" w:hAnsi="Arial" w:cs="Arial"/>
          <w:color w:val="000000" w:themeColor="text1"/>
          <w:sz w:val="28"/>
          <w:szCs w:val="28"/>
        </w:rPr>
      </w:pPr>
      <w:r w:rsidRPr="00C003F0">
        <w:rPr>
          <w:rFonts w:ascii="Arial" w:hAnsi="Arial" w:cs="Arial"/>
          <w:i/>
          <w:iCs/>
          <w:color w:val="000000" w:themeColor="text1"/>
          <w:sz w:val="28"/>
          <w:szCs w:val="28"/>
        </w:rPr>
        <w:t>Halsbury’s Laws</w:t>
      </w:r>
      <w:r w:rsidRPr="00C003F0">
        <w:rPr>
          <w:rFonts w:ascii="Arial" w:hAnsi="Arial" w:cs="Arial"/>
          <w:color w:val="000000" w:themeColor="text1"/>
          <w:sz w:val="28"/>
          <w:szCs w:val="28"/>
        </w:rPr>
        <w:t xml:space="preserve"> (5th edn, 2010) vol 57</w:t>
      </w:r>
    </w:p>
    <w:p w14:paraId="233B022A" w14:textId="61895881" w:rsidR="008B6BCB" w:rsidRPr="00D75859" w:rsidRDefault="008B6BCB" w:rsidP="00F561EE">
      <w:pPr>
        <w:rPr>
          <w:rFonts w:ascii="Arial" w:hAnsi="Arial" w:cs="Arial"/>
          <w:b/>
          <w:bCs/>
          <w:color w:val="FF0000"/>
          <w:sz w:val="28"/>
          <w:szCs w:val="28"/>
        </w:rPr>
      </w:pPr>
      <w:r w:rsidRPr="008B6BCB">
        <w:rPr>
          <w:rFonts w:ascii="Arial" w:hAnsi="Arial" w:cs="Arial"/>
          <w:color w:val="000000" w:themeColor="text1"/>
          <w:sz w:val="28"/>
          <w:szCs w:val="28"/>
        </w:rPr>
        <w:t>Herberg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 J</w:t>
      </w:r>
      <w:r w:rsidRPr="008B6BCB">
        <w:rPr>
          <w:rFonts w:ascii="Arial" w:hAnsi="Arial" w:cs="Arial"/>
          <w:color w:val="000000" w:themeColor="text1"/>
          <w:sz w:val="28"/>
          <w:szCs w:val="28"/>
        </w:rPr>
        <w:t>, 'Injunctive Relief for Wrongful Termination of Employment' (DPhil thesis, University of Oxford 1989)</w:t>
      </w:r>
      <w:r w:rsidR="00D75859">
        <w:rPr>
          <w:rFonts w:ascii="Arial" w:hAnsi="Arial" w:cs="Arial"/>
          <w:color w:val="000000" w:themeColor="text1"/>
          <w:sz w:val="28"/>
          <w:szCs w:val="28"/>
        </w:rPr>
        <w:t xml:space="preserve"> </w:t>
      </w:r>
    </w:p>
    <w:p w14:paraId="13430C1A" w14:textId="6D154A71" w:rsidR="002D093E" w:rsidRPr="004A33B9" w:rsidRDefault="002A2B11" w:rsidP="00F561EE">
      <w:pPr>
        <w:rPr>
          <w:rFonts w:ascii="Arial" w:hAnsi="Arial" w:cs="Arial"/>
          <w:b/>
          <w:bCs/>
          <w:color w:val="FF0000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House of Lords Select Committee on the Constitution</w:t>
      </w:r>
      <w:r w:rsidR="003365EA">
        <w:rPr>
          <w:rFonts w:ascii="Arial" w:hAnsi="Arial" w:cs="Arial"/>
          <w:color w:val="000000" w:themeColor="text1"/>
          <w:sz w:val="28"/>
          <w:szCs w:val="28"/>
        </w:rPr>
        <w:t>, 6</w:t>
      </w:r>
      <w:r w:rsidR="003365EA" w:rsidRPr="003365EA">
        <w:rPr>
          <w:rFonts w:ascii="Arial" w:hAnsi="Arial" w:cs="Arial"/>
          <w:color w:val="000000" w:themeColor="text1"/>
          <w:sz w:val="28"/>
          <w:szCs w:val="28"/>
          <w:vertAlign w:val="superscript"/>
        </w:rPr>
        <w:t>th</w:t>
      </w:r>
      <w:r w:rsidR="003365EA">
        <w:rPr>
          <w:rFonts w:ascii="Arial" w:hAnsi="Arial" w:cs="Arial"/>
          <w:color w:val="000000" w:themeColor="text1"/>
          <w:sz w:val="28"/>
          <w:szCs w:val="28"/>
        </w:rPr>
        <w:t xml:space="preserve"> Report of 2006-07</w:t>
      </w:r>
      <w:r w:rsidR="009677F0">
        <w:rPr>
          <w:rFonts w:ascii="Arial" w:hAnsi="Arial" w:cs="Arial"/>
          <w:color w:val="000000" w:themeColor="text1"/>
          <w:sz w:val="28"/>
          <w:szCs w:val="28"/>
        </w:rPr>
        <w:t xml:space="preserve">, ‘Relations between the Executive, the Judiciary and </w:t>
      </w:r>
      <w:r w:rsidR="00621E63">
        <w:rPr>
          <w:rFonts w:ascii="Arial" w:hAnsi="Arial" w:cs="Arial"/>
          <w:color w:val="000000" w:themeColor="text1"/>
          <w:sz w:val="28"/>
          <w:szCs w:val="28"/>
        </w:rPr>
        <w:t>Parliament</w:t>
      </w:r>
      <w:r w:rsidR="004A33B9">
        <w:rPr>
          <w:rFonts w:ascii="Arial" w:hAnsi="Arial" w:cs="Arial"/>
          <w:color w:val="000000" w:themeColor="text1"/>
          <w:sz w:val="28"/>
          <w:szCs w:val="28"/>
        </w:rPr>
        <w:t>’</w:t>
      </w:r>
      <w:r w:rsidR="00621E63">
        <w:rPr>
          <w:rFonts w:ascii="Arial" w:hAnsi="Arial" w:cs="Arial"/>
          <w:color w:val="000000" w:themeColor="text1"/>
          <w:sz w:val="28"/>
          <w:szCs w:val="28"/>
        </w:rPr>
        <w:t>, HL Paper 151</w:t>
      </w:r>
      <w:r w:rsidR="004A33B9">
        <w:rPr>
          <w:rFonts w:ascii="Arial" w:hAnsi="Arial" w:cs="Arial"/>
          <w:color w:val="000000" w:themeColor="text1"/>
          <w:sz w:val="28"/>
          <w:szCs w:val="28"/>
        </w:rPr>
        <w:t xml:space="preserve"> </w:t>
      </w:r>
    </w:p>
    <w:p w14:paraId="4E7FA2C1" w14:textId="64D5BB5F" w:rsidR="00E734DE" w:rsidRPr="00D75859" w:rsidRDefault="00BF5DE3" w:rsidP="00F561EE">
      <w:pPr>
        <w:rPr>
          <w:rFonts w:ascii="Arial" w:hAnsi="Arial" w:cs="Arial"/>
          <w:b/>
          <w:bCs/>
          <w:color w:val="FF0000"/>
          <w:sz w:val="28"/>
          <w:szCs w:val="28"/>
        </w:rPr>
      </w:pPr>
      <w:r w:rsidRPr="00BF5DE3">
        <w:rPr>
          <w:rFonts w:ascii="Arial" w:hAnsi="Arial" w:cs="Arial"/>
          <w:color w:val="000000" w:themeColor="text1"/>
          <w:sz w:val="28"/>
          <w:szCs w:val="28"/>
        </w:rPr>
        <w:t xml:space="preserve">Husak D, ‘Paternalism and Consent’ in FG Miller and A Wertheimer (eds), </w:t>
      </w:r>
      <w:r w:rsidRPr="00BF5DE3">
        <w:rPr>
          <w:rFonts w:ascii="Arial" w:hAnsi="Arial" w:cs="Arial"/>
          <w:i/>
          <w:iCs/>
          <w:color w:val="000000" w:themeColor="text1"/>
          <w:sz w:val="28"/>
          <w:szCs w:val="28"/>
        </w:rPr>
        <w:t>The Ethics of Consent: Theory and Practice</w:t>
      </w:r>
      <w:r w:rsidRPr="00BF5DE3">
        <w:rPr>
          <w:rFonts w:ascii="Arial" w:hAnsi="Arial" w:cs="Arial"/>
          <w:color w:val="000000" w:themeColor="text1"/>
          <w:sz w:val="28"/>
          <w:szCs w:val="28"/>
        </w:rPr>
        <w:t xml:space="preserve"> (OUP 2010)</w:t>
      </w:r>
      <w:r w:rsidR="00D75859">
        <w:rPr>
          <w:rFonts w:ascii="Arial" w:hAnsi="Arial" w:cs="Arial"/>
          <w:color w:val="000000" w:themeColor="text1"/>
          <w:sz w:val="28"/>
          <w:szCs w:val="28"/>
        </w:rPr>
        <w:t xml:space="preserve"> </w:t>
      </w:r>
    </w:p>
    <w:p w14:paraId="19032DE9" w14:textId="7D51FD0A" w:rsidR="00BF5DE3" w:rsidRPr="00D75859" w:rsidRDefault="00E734DE" w:rsidP="00F561EE">
      <w:pPr>
        <w:rPr>
          <w:rFonts w:ascii="Arial" w:hAnsi="Arial" w:cs="Arial"/>
          <w:b/>
          <w:bCs/>
          <w:color w:val="FF0000"/>
          <w:sz w:val="28"/>
          <w:szCs w:val="28"/>
        </w:rPr>
      </w:pPr>
      <w:r w:rsidRPr="00E734DE">
        <w:rPr>
          <w:rFonts w:ascii="Arial" w:hAnsi="Arial" w:cs="Arial"/>
          <w:color w:val="000000" w:themeColor="text1"/>
          <w:sz w:val="28"/>
          <w:szCs w:val="28"/>
        </w:rPr>
        <w:t xml:space="preserve">Huxley, P (ed), </w:t>
      </w:r>
      <w:r w:rsidRPr="00D75859">
        <w:rPr>
          <w:rFonts w:ascii="Arial" w:hAnsi="Arial" w:cs="Arial"/>
          <w:i/>
          <w:iCs/>
          <w:color w:val="000000" w:themeColor="text1"/>
          <w:sz w:val="28"/>
          <w:szCs w:val="28"/>
        </w:rPr>
        <w:t>Blackstone’s Statutes on Evidence</w:t>
      </w:r>
      <w:r w:rsidRPr="00E734DE">
        <w:rPr>
          <w:rFonts w:ascii="Arial" w:hAnsi="Arial" w:cs="Arial"/>
          <w:color w:val="000000" w:themeColor="text1"/>
          <w:sz w:val="28"/>
          <w:szCs w:val="28"/>
        </w:rPr>
        <w:t xml:space="preserve"> (Blackstone’s Statutes, 11th edn, OUP 2010</w:t>
      </w:r>
      <w:r>
        <w:rPr>
          <w:rFonts w:ascii="Arial" w:hAnsi="Arial" w:cs="Arial"/>
          <w:color w:val="000000" w:themeColor="text1"/>
          <w:sz w:val="28"/>
          <w:szCs w:val="28"/>
        </w:rPr>
        <w:t>)</w:t>
      </w:r>
      <w:r w:rsidR="00BF5DE3" w:rsidRPr="00BF5DE3">
        <w:rPr>
          <w:rFonts w:ascii="Arial" w:hAnsi="Arial" w:cs="Arial"/>
          <w:color w:val="000000" w:themeColor="text1"/>
          <w:sz w:val="28"/>
          <w:szCs w:val="28"/>
        </w:rPr>
        <w:t xml:space="preserve"> </w:t>
      </w:r>
    </w:p>
    <w:p w14:paraId="29EC86EB" w14:textId="7963EDB4" w:rsidR="00D70076" w:rsidRPr="00DB0117" w:rsidRDefault="00A16CF5" w:rsidP="00F561EE">
      <w:pPr>
        <w:rPr>
          <w:rFonts w:ascii="Arial" w:hAnsi="Arial" w:cs="Arial"/>
          <w:b/>
          <w:bCs/>
          <w:color w:val="FF0000"/>
          <w:sz w:val="28"/>
          <w:szCs w:val="28"/>
        </w:rPr>
      </w:pPr>
      <w:r>
        <w:rPr>
          <w:rFonts w:ascii="Arial" w:hAnsi="Arial" w:cs="Arial"/>
          <w:i/>
          <w:iCs/>
          <w:sz w:val="28"/>
          <w:szCs w:val="28"/>
        </w:rPr>
        <w:lastRenderedPageBreak/>
        <w:t xml:space="preserve">Involvency Law and Practice: Report of the </w:t>
      </w:r>
      <w:r w:rsidR="00BE0648">
        <w:rPr>
          <w:rFonts w:ascii="Arial" w:hAnsi="Arial" w:cs="Arial"/>
          <w:i/>
          <w:iCs/>
          <w:sz w:val="28"/>
          <w:szCs w:val="28"/>
        </w:rPr>
        <w:t xml:space="preserve">Review Committee </w:t>
      </w:r>
      <w:r w:rsidR="00BE0648">
        <w:rPr>
          <w:rFonts w:ascii="Arial" w:hAnsi="Arial" w:cs="Arial"/>
          <w:sz w:val="28"/>
          <w:szCs w:val="28"/>
        </w:rPr>
        <w:t xml:space="preserve">Cmnd </w:t>
      </w:r>
      <w:r w:rsidR="00DB0117">
        <w:rPr>
          <w:rFonts w:ascii="Arial" w:hAnsi="Arial" w:cs="Arial"/>
          <w:sz w:val="28"/>
          <w:szCs w:val="28"/>
        </w:rPr>
        <w:t xml:space="preserve">8558 (HMSO 1982) (The Cork Report) </w:t>
      </w:r>
    </w:p>
    <w:p w14:paraId="62FB973D" w14:textId="09A308B5" w:rsidR="00A66CAD" w:rsidRDefault="00A66CAD" w:rsidP="00F561EE">
      <w:pPr>
        <w:rPr>
          <w:rFonts w:ascii="Arial" w:hAnsi="Arial" w:cs="Arial"/>
          <w:b/>
          <w:bCs/>
          <w:color w:val="FF0000"/>
          <w:sz w:val="28"/>
          <w:szCs w:val="28"/>
        </w:rPr>
      </w:pPr>
      <w:r w:rsidRPr="00A66CAD">
        <w:rPr>
          <w:rFonts w:ascii="Arial" w:hAnsi="Arial" w:cs="Arial"/>
          <w:sz w:val="28"/>
          <w:szCs w:val="28"/>
        </w:rPr>
        <w:t>Jones G, </w:t>
      </w:r>
      <w:r w:rsidRPr="00A66CAD">
        <w:rPr>
          <w:rStyle w:val="Emphasis"/>
          <w:rFonts w:ascii="Arial" w:hAnsi="Arial" w:cs="Arial"/>
          <w:sz w:val="28"/>
          <w:szCs w:val="28"/>
        </w:rPr>
        <w:t xml:space="preserve">Goff and Jones: The Law of Restitution </w:t>
      </w:r>
      <w:r w:rsidRPr="00A66CAD">
        <w:rPr>
          <w:rFonts w:ascii="Arial" w:hAnsi="Arial" w:cs="Arial"/>
          <w:sz w:val="28"/>
          <w:szCs w:val="28"/>
        </w:rPr>
        <w:t>(1st supp, 7th edn, Sweet &amp; Maxwell 2009)</w:t>
      </w:r>
      <w:r w:rsidR="00D75859">
        <w:rPr>
          <w:rFonts w:ascii="Arial" w:hAnsi="Arial" w:cs="Arial"/>
          <w:sz w:val="28"/>
          <w:szCs w:val="28"/>
        </w:rPr>
        <w:t xml:space="preserve"> </w:t>
      </w:r>
    </w:p>
    <w:p w14:paraId="0263C628" w14:textId="4E91B409" w:rsidR="006926A7" w:rsidRDefault="007244F9" w:rsidP="00F561E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Knapton S, ‘Bad Owners to Blame for Agg</w:t>
      </w:r>
      <w:r w:rsidR="00BA7CC2">
        <w:rPr>
          <w:rFonts w:ascii="Arial" w:hAnsi="Arial" w:cs="Arial"/>
          <w:sz w:val="28"/>
          <w:szCs w:val="28"/>
        </w:rPr>
        <w:t>r</w:t>
      </w:r>
      <w:r>
        <w:rPr>
          <w:rFonts w:ascii="Arial" w:hAnsi="Arial" w:cs="Arial"/>
          <w:sz w:val="28"/>
          <w:szCs w:val="28"/>
        </w:rPr>
        <w:t>essive Animals not their Breed</w:t>
      </w:r>
      <w:r w:rsidR="00BA7CC2">
        <w:rPr>
          <w:rFonts w:ascii="Arial" w:hAnsi="Arial" w:cs="Arial"/>
          <w:sz w:val="28"/>
          <w:szCs w:val="28"/>
        </w:rPr>
        <w:t xml:space="preserve">’ </w:t>
      </w:r>
      <w:r w:rsidR="00BA7CC2" w:rsidRPr="00BA7CC2">
        <w:rPr>
          <w:rFonts w:ascii="Arial" w:hAnsi="Arial" w:cs="Arial"/>
          <w:i/>
          <w:iCs/>
          <w:sz w:val="28"/>
          <w:szCs w:val="28"/>
        </w:rPr>
        <w:t>The Daily Telegraph</w:t>
      </w:r>
      <w:r w:rsidR="00BA7CC2">
        <w:rPr>
          <w:rFonts w:ascii="Arial" w:hAnsi="Arial" w:cs="Arial"/>
          <w:sz w:val="28"/>
          <w:szCs w:val="28"/>
        </w:rPr>
        <w:t xml:space="preserve"> (London, 3 Dec 2013)</w:t>
      </w:r>
      <w:r w:rsidR="00CA6BCE">
        <w:rPr>
          <w:rFonts w:ascii="Arial" w:hAnsi="Arial" w:cs="Arial"/>
          <w:sz w:val="28"/>
          <w:szCs w:val="28"/>
        </w:rPr>
        <w:t xml:space="preserve"> </w:t>
      </w:r>
      <w:r w:rsidR="00C26652" w:rsidRPr="00C26652">
        <w:t xml:space="preserve"> </w:t>
      </w:r>
      <w:r w:rsidR="00430847">
        <w:t>&lt;</w:t>
      </w:r>
      <w:hyperlink r:id="rId7" w:history="1">
        <w:r w:rsidR="00430847" w:rsidRPr="00407D34">
          <w:rPr>
            <w:rStyle w:val="Hyperlink"/>
            <w:rFonts w:ascii="Arial" w:hAnsi="Arial" w:cs="Arial"/>
            <w:sz w:val="28"/>
            <w:szCs w:val="28"/>
          </w:rPr>
          <w:t>https://www.telegraph.co.uk/lifestyle/pets/10491808/Bad-dog-owners-to-blame-for-aggressive-animals-not-their-breed.html</w:t>
        </w:r>
      </w:hyperlink>
      <w:r w:rsidR="00430847">
        <w:rPr>
          <w:rFonts w:ascii="Arial" w:hAnsi="Arial" w:cs="Arial"/>
          <w:sz w:val="28"/>
          <w:szCs w:val="28"/>
        </w:rPr>
        <w:t>&gt; accessed 16 Nov 2020)</w:t>
      </w:r>
      <w:r w:rsidR="004F4F23">
        <w:rPr>
          <w:rFonts w:ascii="Arial" w:hAnsi="Arial" w:cs="Arial"/>
          <w:sz w:val="28"/>
          <w:szCs w:val="28"/>
        </w:rPr>
        <w:t xml:space="preserve"> </w:t>
      </w:r>
    </w:p>
    <w:p w14:paraId="50758D69" w14:textId="46B4A485" w:rsidR="00D10256" w:rsidRPr="00D10256" w:rsidRDefault="00D10256" w:rsidP="00F561EE">
      <w:pPr>
        <w:rPr>
          <w:rFonts w:ascii="Arial" w:hAnsi="Arial" w:cs="Arial"/>
          <w:b/>
          <w:bCs/>
          <w:color w:val="FF0000"/>
          <w:sz w:val="28"/>
          <w:szCs w:val="28"/>
        </w:rPr>
      </w:pPr>
      <w:r w:rsidRPr="00D10256">
        <w:rPr>
          <w:rFonts w:ascii="Arial" w:hAnsi="Arial" w:cs="Arial"/>
          <w:sz w:val="28"/>
          <w:szCs w:val="28"/>
        </w:rPr>
        <w:t xml:space="preserve">Law Commission, </w:t>
      </w:r>
      <w:r w:rsidRPr="00F85CA3">
        <w:rPr>
          <w:rFonts w:ascii="Arial" w:hAnsi="Arial" w:cs="Arial"/>
          <w:i/>
          <w:iCs/>
          <w:sz w:val="28"/>
          <w:szCs w:val="28"/>
        </w:rPr>
        <w:t>Evidence of Bad Character in Criminal Proceedings</w:t>
      </w:r>
      <w:r w:rsidRPr="00D10256">
        <w:rPr>
          <w:rFonts w:ascii="Arial" w:hAnsi="Arial" w:cs="Arial"/>
          <w:sz w:val="28"/>
          <w:szCs w:val="28"/>
        </w:rPr>
        <w:t xml:space="preserve"> (Law Com No 273, 2011) para 2.89.</w:t>
      </w:r>
      <w:r>
        <w:rPr>
          <w:rFonts w:ascii="Arial" w:hAnsi="Arial" w:cs="Arial"/>
          <w:sz w:val="28"/>
          <w:szCs w:val="28"/>
        </w:rPr>
        <w:t xml:space="preserve"> </w:t>
      </w:r>
    </w:p>
    <w:p w14:paraId="51339DC1" w14:textId="1B1867B2" w:rsidR="00BE4B81" w:rsidRPr="00EE1F61" w:rsidRDefault="008C2828" w:rsidP="00F561EE">
      <w:pPr>
        <w:rPr>
          <w:rFonts w:ascii="Arial" w:hAnsi="Arial" w:cs="Arial"/>
          <w:b/>
          <w:bCs/>
          <w:color w:val="FF000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McFarl</w:t>
      </w:r>
      <w:r w:rsidR="00436BD3">
        <w:rPr>
          <w:rFonts w:ascii="Arial" w:hAnsi="Arial" w:cs="Arial"/>
          <w:sz w:val="28"/>
          <w:szCs w:val="28"/>
        </w:rPr>
        <w:t xml:space="preserve">ane B and D </w:t>
      </w:r>
      <w:r w:rsidR="00D81541">
        <w:rPr>
          <w:rFonts w:ascii="Arial" w:hAnsi="Arial" w:cs="Arial"/>
          <w:sz w:val="28"/>
          <w:szCs w:val="28"/>
        </w:rPr>
        <w:t>No</w:t>
      </w:r>
      <w:r w:rsidR="00436BD3">
        <w:rPr>
          <w:rFonts w:ascii="Arial" w:hAnsi="Arial" w:cs="Arial"/>
          <w:sz w:val="28"/>
          <w:szCs w:val="28"/>
        </w:rPr>
        <w:t xml:space="preserve">lan, </w:t>
      </w:r>
      <w:r w:rsidR="00D81541">
        <w:rPr>
          <w:rFonts w:ascii="Arial" w:hAnsi="Arial" w:cs="Arial"/>
          <w:sz w:val="28"/>
          <w:szCs w:val="28"/>
        </w:rPr>
        <w:t>‘Remedying Reliance: The Future De</w:t>
      </w:r>
      <w:r w:rsidR="00AA3488">
        <w:rPr>
          <w:rFonts w:ascii="Arial" w:hAnsi="Arial" w:cs="Arial"/>
          <w:sz w:val="28"/>
          <w:szCs w:val="28"/>
        </w:rPr>
        <w:t>v</w:t>
      </w:r>
      <w:r w:rsidR="00D81541">
        <w:rPr>
          <w:rFonts w:ascii="Arial" w:hAnsi="Arial" w:cs="Arial"/>
          <w:sz w:val="28"/>
          <w:szCs w:val="28"/>
        </w:rPr>
        <w:t xml:space="preserve">elopment of Promissory and </w:t>
      </w:r>
      <w:r w:rsidR="009179CF">
        <w:rPr>
          <w:rFonts w:ascii="Arial" w:hAnsi="Arial" w:cs="Arial"/>
          <w:sz w:val="28"/>
          <w:szCs w:val="28"/>
        </w:rPr>
        <w:t>Prop</w:t>
      </w:r>
      <w:r w:rsidR="00AA3488">
        <w:rPr>
          <w:rFonts w:ascii="Arial" w:hAnsi="Arial" w:cs="Arial"/>
          <w:sz w:val="28"/>
          <w:szCs w:val="28"/>
        </w:rPr>
        <w:t>r</w:t>
      </w:r>
      <w:r w:rsidR="009179CF">
        <w:rPr>
          <w:rFonts w:ascii="Arial" w:hAnsi="Arial" w:cs="Arial"/>
          <w:sz w:val="28"/>
          <w:szCs w:val="28"/>
        </w:rPr>
        <w:t>ietary Estoppel in English Law’ (Obligations lll conference, Brisbane, July 2006)</w:t>
      </w:r>
      <w:r w:rsidR="00EE1F61">
        <w:rPr>
          <w:rFonts w:ascii="Arial" w:hAnsi="Arial" w:cs="Arial"/>
          <w:sz w:val="28"/>
          <w:szCs w:val="28"/>
        </w:rPr>
        <w:t xml:space="preserve"> </w:t>
      </w:r>
    </w:p>
    <w:p w14:paraId="607B60E5" w14:textId="124EE84A" w:rsidR="00E734DE" w:rsidRDefault="00E734DE" w:rsidP="00F561EE">
      <w:pPr>
        <w:rPr>
          <w:rFonts w:ascii="Arial" w:hAnsi="Arial" w:cs="Arial"/>
          <w:b/>
          <w:bCs/>
          <w:color w:val="FF0000"/>
          <w:sz w:val="28"/>
          <w:szCs w:val="28"/>
        </w:rPr>
      </w:pPr>
      <w:r w:rsidRPr="00E734DE">
        <w:rPr>
          <w:rFonts w:ascii="Arial" w:hAnsi="Arial" w:cs="Arial"/>
          <w:sz w:val="28"/>
          <w:szCs w:val="28"/>
        </w:rPr>
        <w:t>Myerson S, 'Applying Yourself to Pupillage' (LawCareers.net, 5 April 2011) &lt;www.lawcareers.net/Information/Feature/Detail.aspx?r=1355&gt; accessed 12 April 2011</w:t>
      </w:r>
      <w:r w:rsidR="00D75859">
        <w:rPr>
          <w:rFonts w:ascii="Arial" w:hAnsi="Arial" w:cs="Arial"/>
          <w:sz w:val="28"/>
          <w:szCs w:val="28"/>
        </w:rPr>
        <w:t xml:space="preserve"> </w:t>
      </w:r>
    </w:p>
    <w:p w14:paraId="70277377" w14:textId="78322370" w:rsidR="00A64FC0" w:rsidRPr="00A64FC0" w:rsidRDefault="00A64FC0" w:rsidP="00A64FC0">
      <w:pPr>
        <w:rPr>
          <w:rFonts w:ascii="Arial" w:hAnsi="Arial" w:cs="Arial"/>
          <w:b/>
          <w:bCs/>
          <w:color w:val="FF0000"/>
          <w:sz w:val="28"/>
          <w:szCs w:val="28"/>
        </w:rPr>
      </w:pPr>
      <w:r w:rsidRPr="00A64FC0">
        <w:rPr>
          <w:rFonts w:ascii="Arial" w:hAnsi="Arial" w:cs="Arial"/>
          <w:sz w:val="28"/>
          <w:szCs w:val="28"/>
        </w:rPr>
        <w:t>Pawlowski M and J Brown, ‘English Commorientes and Joint Tenancies - a Fresh Look at Section 184 of the Law of Property Act 1925’ (2019) 33(3) Law Trust International 113</w:t>
      </w:r>
      <w:r>
        <w:rPr>
          <w:rFonts w:ascii="Arial" w:hAnsi="Arial" w:cs="Arial"/>
          <w:sz w:val="28"/>
          <w:szCs w:val="28"/>
        </w:rPr>
        <w:t xml:space="preserve"> </w:t>
      </w:r>
    </w:p>
    <w:p w14:paraId="417DA4A4" w14:textId="0BDAA126" w:rsidR="009F7A37" w:rsidRPr="009F7A37" w:rsidRDefault="009F7A37" w:rsidP="009F7A37">
      <w:pPr>
        <w:rPr>
          <w:rFonts w:ascii="Arial" w:hAnsi="Arial" w:cs="Arial"/>
          <w:sz w:val="28"/>
          <w:szCs w:val="28"/>
        </w:rPr>
      </w:pPr>
      <w:r w:rsidRPr="009F7A37">
        <w:rPr>
          <w:rFonts w:ascii="Arial" w:hAnsi="Arial" w:cs="Arial"/>
          <w:sz w:val="28"/>
          <w:szCs w:val="28"/>
        </w:rPr>
        <w:t xml:space="preserve">The UK Insolvency Service, ‘Implementation of UNCITRAL Model Law’ (March 2006) </w:t>
      </w:r>
      <w:r w:rsidR="00A473A8">
        <w:rPr>
          <w:rFonts w:ascii="Arial" w:hAnsi="Arial" w:cs="Arial"/>
          <w:sz w:val="28"/>
          <w:szCs w:val="28"/>
        </w:rPr>
        <w:t>&lt;</w:t>
      </w:r>
      <w:hyperlink r:id="rId8" w:history="1">
        <w:r w:rsidR="00C236C9" w:rsidRPr="009F7A37">
          <w:rPr>
            <w:rStyle w:val="Hyperlink"/>
            <w:rFonts w:ascii="Arial" w:hAnsi="Arial" w:cs="Arial"/>
            <w:sz w:val="28"/>
            <w:szCs w:val="28"/>
          </w:rPr>
          <w:t>www.insolvencydirect.bis.gov.uk/insolvencyprofessionandlegalisation/con_doc_register/registerindex.htm</w:t>
        </w:r>
      </w:hyperlink>
      <w:r w:rsidRPr="009F7A37">
        <w:rPr>
          <w:rFonts w:ascii="Arial" w:hAnsi="Arial" w:cs="Arial"/>
          <w:sz w:val="28"/>
          <w:szCs w:val="28"/>
          <w:u w:val="single"/>
        </w:rPr>
        <w:t xml:space="preserve"> </w:t>
      </w:r>
      <w:r w:rsidRPr="009F7A37">
        <w:rPr>
          <w:rFonts w:ascii="Arial" w:hAnsi="Arial" w:cs="Arial"/>
          <w:sz w:val="28"/>
          <w:szCs w:val="28"/>
        </w:rPr>
        <w:t>&gt;accessed 17 Feb 2012.</w:t>
      </w:r>
    </w:p>
    <w:p w14:paraId="1B830C27" w14:textId="2F50A55F" w:rsidR="009551A1" w:rsidRPr="003A6810" w:rsidRDefault="009551A1" w:rsidP="00F561EE">
      <w:pPr>
        <w:rPr>
          <w:rFonts w:ascii="Arial" w:hAnsi="Arial" w:cs="Arial"/>
          <w:b/>
          <w:bCs/>
          <w:color w:val="FF000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Waldron J</w:t>
      </w:r>
      <w:r w:rsidR="00E507A8">
        <w:rPr>
          <w:rFonts w:ascii="Arial" w:hAnsi="Arial" w:cs="Arial"/>
          <w:sz w:val="28"/>
          <w:szCs w:val="28"/>
        </w:rPr>
        <w:t xml:space="preserve">R. </w:t>
      </w:r>
      <w:r w:rsidR="005E5CD5">
        <w:rPr>
          <w:rFonts w:ascii="Arial" w:hAnsi="Arial" w:cs="Arial"/>
          <w:sz w:val="28"/>
          <w:szCs w:val="28"/>
        </w:rPr>
        <w:t>‘The Core of the Case against Judicial Review</w:t>
      </w:r>
      <w:r w:rsidR="00A1129C">
        <w:rPr>
          <w:rFonts w:ascii="Arial" w:hAnsi="Arial" w:cs="Arial"/>
          <w:sz w:val="28"/>
          <w:szCs w:val="28"/>
        </w:rPr>
        <w:t>’</w:t>
      </w:r>
      <w:r w:rsidR="005E5CD5">
        <w:rPr>
          <w:rFonts w:ascii="Arial" w:hAnsi="Arial" w:cs="Arial"/>
          <w:sz w:val="28"/>
          <w:szCs w:val="28"/>
        </w:rPr>
        <w:t xml:space="preserve"> (</w:t>
      </w:r>
      <w:r w:rsidR="00A1129C">
        <w:rPr>
          <w:rFonts w:ascii="Arial" w:hAnsi="Arial" w:cs="Arial"/>
          <w:sz w:val="28"/>
          <w:szCs w:val="28"/>
        </w:rPr>
        <w:t>2006) 115 Yale LJ 1346</w:t>
      </w:r>
      <w:r w:rsidR="003A6810">
        <w:rPr>
          <w:rFonts w:ascii="Arial" w:hAnsi="Arial" w:cs="Arial"/>
          <w:sz w:val="28"/>
          <w:szCs w:val="28"/>
        </w:rPr>
        <w:t xml:space="preserve"> </w:t>
      </w:r>
      <w:r w:rsidR="00073223">
        <w:rPr>
          <w:rFonts w:ascii="Arial" w:hAnsi="Arial" w:cs="Arial"/>
          <w:sz w:val="28"/>
          <w:szCs w:val="28"/>
        </w:rPr>
        <w:t>–</w:t>
      </w:r>
      <w:r w:rsidR="003A6810">
        <w:rPr>
          <w:rFonts w:ascii="Arial" w:hAnsi="Arial" w:cs="Arial"/>
          <w:sz w:val="28"/>
          <w:szCs w:val="28"/>
        </w:rPr>
        <w:t xml:space="preserve"> </w:t>
      </w:r>
    </w:p>
    <w:p w14:paraId="6A86F829" w14:textId="43E4F3B8" w:rsidR="006557A4" w:rsidRPr="00CF3472" w:rsidRDefault="006557A4" w:rsidP="006557A4">
      <w:pPr>
        <w:rPr>
          <w:rFonts w:ascii="Arial" w:hAnsi="Arial" w:cs="Arial"/>
          <w:b/>
          <w:bCs/>
          <w:color w:val="FF0000"/>
          <w:sz w:val="28"/>
          <w:szCs w:val="28"/>
        </w:rPr>
      </w:pPr>
      <w:r w:rsidRPr="006557A4">
        <w:rPr>
          <w:rFonts w:ascii="Arial" w:hAnsi="Arial" w:cs="Arial"/>
          <w:sz w:val="28"/>
          <w:szCs w:val="28"/>
        </w:rPr>
        <w:t>Wilson v Commissioner of Valuation [2009] NICA 30, [2010] NI 48</w:t>
      </w:r>
      <w:r w:rsidR="00CF3472">
        <w:rPr>
          <w:rFonts w:ascii="Arial" w:hAnsi="Arial" w:cs="Arial"/>
          <w:sz w:val="28"/>
          <w:szCs w:val="28"/>
        </w:rPr>
        <w:t xml:space="preserve"> </w:t>
      </w:r>
    </w:p>
    <w:p w14:paraId="142846EA" w14:textId="4166BB40" w:rsidR="00A66CAD" w:rsidRPr="00D75859" w:rsidRDefault="00BF5DE3" w:rsidP="00F561EE">
      <w:pPr>
        <w:rPr>
          <w:b/>
          <w:bCs/>
          <w:color w:val="FF0000"/>
          <w:sz w:val="28"/>
          <w:szCs w:val="28"/>
        </w:rPr>
      </w:pPr>
      <w:r w:rsidRPr="00BF5DE3">
        <w:rPr>
          <w:rFonts w:ascii="Arial" w:hAnsi="Arial" w:cs="Arial"/>
          <w:sz w:val="28"/>
          <w:szCs w:val="28"/>
        </w:rPr>
        <w:t>Young AL,</w:t>
      </w:r>
      <w:r w:rsidRPr="00BF5DE3">
        <w:rPr>
          <w:sz w:val="28"/>
          <w:szCs w:val="28"/>
        </w:rPr>
        <w:t> </w:t>
      </w:r>
      <w:r w:rsidRPr="00BF5DE3">
        <w:rPr>
          <w:rFonts w:ascii="Arial" w:hAnsi="Arial" w:cs="Arial"/>
          <w:color w:val="333333"/>
          <w:sz w:val="28"/>
          <w:szCs w:val="28"/>
          <w:shd w:val="clear" w:color="auto" w:fill="FFFFFF"/>
        </w:rPr>
        <w:t>'In Defen</w:t>
      </w: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c</w:t>
      </w:r>
      <w:r w:rsidRPr="00BF5DE3">
        <w:rPr>
          <w:rFonts w:ascii="Arial" w:hAnsi="Arial" w:cs="Arial"/>
          <w:color w:val="333333"/>
          <w:sz w:val="28"/>
          <w:szCs w:val="28"/>
          <w:shd w:val="clear" w:color="auto" w:fill="FFFFFF"/>
        </w:rPr>
        <w:t>e of Due Deference' (2009) 72 MLR 554</w:t>
      </w:r>
      <w:r w:rsidR="00D75859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</w:p>
    <w:p w14:paraId="38B9B3AD" w14:textId="12A5DBE3" w:rsidR="00896743" w:rsidRDefault="00896743" w:rsidP="00F561EE">
      <w:pPr>
        <w:rPr>
          <w:color w:val="000000" w:themeColor="text1"/>
          <w:sz w:val="28"/>
          <w:szCs w:val="28"/>
        </w:rPr>
      </w:pPr>
    </w:p>
    <w:p w14:paraId="7FF15DF1" w14:textId="69ADD584" w:rsidR="00A00D04" w:rsidRDefault="00A00D04" w:rsidP="00F561EE">
      <w:pPr>
        <w:rPr>
          <w:color w:val="000000" w:themeColor="text1"/>
          <w:sz w:val="28"/>
          <w:szCs w:val="28"/>
        </w:rPr>
      </w:pPr>
    </w:p>
    <w:sectPr w:rsidR="00A00D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7A2"/>
    <w:rsid w:val="00002BA8"/>
    <w:rsid w:val="00002D7E"/>
    <w:rsid w:val="00023D8D"/>
    <w:rsid w:val="00036ED2"/>
    <w:rsid w:val="00036FA0"/>
    <w:rsid w:val="00047997"/>
    <w:rsid w:val="00052741"/>
    <w:rsid w:val="00064BE6"/>
    <w:rsid w:val="00073223"/>
    <w:rsid w:val="000A1824"/>
    <w:rsid w:val="000B1DCB"/>
    <w:rsid w:val="000C174F"/>
    <w:rsid w:val="000C601A"/>
    <w:rsid w:val="000C6303"/>
    <w:rsid w:val="000D30A6"/>
    <w:rsid w:val="000E01AB"/>
    <w:rsid w:val="000E220A"/>
    <w:rsid w:val="001016D4"/>
    <w:rsid w:val="00112AC0"/>
    <w:rsid w:val="00120E66"/>
    <w:rsid w:val="00125D3F"/>
    <w:rsid w:val="00126BD2"/>
    <w:rsid w:val="001330F4"/>
    <w:rsid w:val="00136908"/>
    <w:rsid w:val="00150192"/>
    <w:rsid w:val="001855A1"/>
    <w:rsid w:val="00194B66"/>
    <w:rsid w:val="001C29DB"/>
    <w:rsid w:val="001C3D03"/>
    <w:rsid w:val="001E2794"/>
    <w:rsid w:val="001E3F4B"/>
    <w:rsid w:val="001F5AD5"/>
    <w:rsid w:val="002151FC"/>
    <w:rsid w:val="002277DC"/>
    <w:rsid w:val="0022782E"/>
    <w:rsid w:val="00243CD7"/>
    <w:rsid w:val="00252575"/>
    <w:rsid w:val="00270CF9"/>
    <w:rsid w:val="00294BE1"/>
    <w:rsid w:val="002A2B11"/>
    <w:rsid w:val="002A521D"/>
    <w:rsid w:val="002C3808"/>
    <w:rsid w:val="002D093E"/>
    <w:rsid w:val="002D2796"/>
    <w:rsid w:val="002E1588"/>
    <w:rsid w:val="002E1ACB"/>
    <w:rsid w:val="002E2FCB"/>
    <w:rsid w:val="002E373A"/>
    <w:rsid w:val="002E4C57"/>
    <w:rsid w:val="002F1804"/>
    <w:rsid w:val="002F1E37"/>
    <w:rsid w:val="002F5233"/>
    <w:rsid w:val="00307B4A"/>
    <w:rsid w:val="00312105"/>
    <w:rsid w:val="00322FC0"/>
    <w:rsid w:val="00323228"/>
    <w:rsid w:val="00324059"/>
    <w:rsid w:val="003365EA"/>
    <w:rsid w:val="00337687"/>
    <w:rsid w:val="0033782B"/>
    <w:rsid w:val="003478B0"/>
    <w:rsid w:val="0036509D"/>
    <w:rsid w:val="00365814"/>
    <w:rsid w:val="00394BC5"/>
    <w:rsid w:val="003A418A"/>
    <w:rsid w:val="003A6810"/>
    <w:rsid w:val="003C5B63"/>
    <w:rsid w:val="004026F1"/>
    <w:rsid w:val="00426F11"/>
    <w:rsid w:val="00430847"/>
    <w:rsid w:val="00436BD3"/>
    <w:rsid w:val="0046169D"/>
    <w:rsid w:val="00475FCC"/>
    <w:rsid w:val="00485024"/>
    <w:rsid w:val="004934E9"/>
    <w:rsid w:val="004A33B9"/>
    <w:rsid w:val="004F4F23"/>
    <w:rsid w:val="00502E4D"/>
    <w:rsid w:val="005055C2"/>
    <w:rsid w:val="005170E5"/>
    <w:rsid w:val="00537BE1"/>
    <w:rsid w:val="00593F40"/>
    <w:rsid w:val="005A5138"/>
    <w:rsid w:val="005C65F3"/>
    <w:rsid w:val="005D7068"/>
    <w:rsid w:val="005E00E2"/>
    <w:rsid w:val="005E5CD5"/>
    <w:rsid w:val="005F1056"/>
    <w:rsid w:val="00621E63"/>
    <w:rsid w:val="006555C8"/>
    <w:rsid w:val="006557A4"/>
    <w:rsid w:val="006926A7"/>
    <w:rsid w:val="00697F0D"/>
    <w:rsid w:val="006C4B76"/>
    <w:rsid w:val="006D1D12"/>
    <w:rsid w:val="006D7255"/>
    <w:rsid w:val="006F3FF8"/>
    <w:rsid w:val="006F5D15"/>
    <w:rsid w:val="006F7F67"/>
    <w:rsid w:val="007123A7"/>
    <w:rsid w:val="00712E47"/>
    <w:rsid w:val="007244F9"/>
    <w:rsid w:val="007267D5"/>
    <w:rsid w:val="00736DAC"/>
    <w:rsid w:val="007541DE"/>
    <w:rsid w:val="00762FF6"/>
    <w:rsid w:val="00774467"/>
    <w:rsid w:val="007753FF"/>
    <w:rsid w:val="007932F3"/>
    <w:rsid w:val="0079342D"/>
    <w:rsid w:val="007B4CBF"/>
    <w:rsid w:val="007D42B3"/>
    <w:rsid w:val="007F4F22"/>
    <w:rsid w:val="00833EE7"/>
    <w:rsid w:val="0084519F"/>
    <w:rsid w:val="008520E1"/>
    <w:rsid w:val="00865101"/>
    <w:rsid w:val="0087210A"/>
    <w:rsid w:val="00873C19"/>
    <w:rsid w:val="00880410"/>
    <w:rsid w:val="00896743"/>
    <w:rsid w:val="008B6BCB"/>
    <w:rsid w:val="008C2828"/>
    <w:rsid w:val="008D25F6"/>
    <w:rsid w:val="008D6EBF"/>
    <w:rsid w:val="008D7F0E"/>
    <w:rsid w:val="008F761F"/>
    <w:rsid w:val="00901B49"/>
    <w:rsid w:val="00903779"/>
    <w:rsid w:val="009179CF"/>
    <w:rsid w:val="00921DC6"/>
    <w:rsid w:val="00930E1F"/>
    <w:rsid w:val="00937A25"/>
    <w:rsid w:val="00943FB3"/>
    <w:rsid w:val="009551A1"/>
    <w:rsid w:val="00962FA7"/>
    <w:rsid w:val="00963EEE"/>
    <w:rsid w:val="009677F0"/>
    <w:rsid w:val="009868B2"/>
    <w:rsid w:val="009B46A5"/>
    <w:rsid w:val="009B75C7"/>
    <w:rsid w:val="009C68F2"/>
    <w:rsid w:val="009D3152"/>
    <w:rsid w:val="009E0984"/>
    <w:rsid w:val="009F7A37"/>
    <w:rsid w:val="00A00D04"/>
    <w:rsid w:val="00A1129C"/>
    <w:rsid w:val="00A16CF5"/>
    <w:rsid w:val="00A32F0D"/>
    <w:rsid w:val="00A350A8"/>
    <w:rsid w:val="00A40FB4"/>
    <w:rsid w:val="00A473A8"/>
    <w:rsid w:val="00A6231E"/>
    <w:rsid w:val="00A64FC0"/>
    <w:rsid w:val="00A66CAD"/>
    <w:rsid w:val="00A720A5"/>
    <w:rsid w:val="00A80E2E"/>
    <w:rsid w:val="00A83B8A"/>
    <w:rsid w:val="00A857A2"/>
    <w:rsid w:val="00A860C4"/>
    <w:rsid w:val="00AA3488"/>
    <w:rsid w:val="00AA4879"/>
    <w:rsid w:val="00AA4B72"/>
    <w:rsid w:val="00AC21D8"/>
    <w:rsid w:val="00AD14F6"/>
    <w:rsid w:val="00B05560"/>
    <w:rsid w:val="00B203CC"/>
    <w:rsid w:val="00B2155D"/>
    <w:rsid w:val="00B85FD3"/>
    <w:rsid w:val="00BA7CC2"/>
    <w:rsid w:val="00BB640E"/>
    <w:rsid w:val="00BD4364"/>
    <w:rsid w:val="00BE0648"/>
    <w:rsid w:val="00BE4B81"/>
    <w:rsid w:val="00BF5DE3"/>
    <w:rsid w:val="00C003F0"/>
    <w:rsid w:val="00C16BDE"/>
    <w:rsid w:val="00C21045"/>
    <w:rsid w:val="00C21384"/>
    <w:rsid w:val="00C236C9"/>
    <w:rsid w:val="00C262FC"/>
    <w:rsid w:val="00C26652"/>
    <w:rsid w:val="00C31C4B"/>
    <w:rsid w:val="00C44463"/>
    <w:rsid w:val="00C447CA"/>
    <w:rsid w:val="00C503F8"/>
    <w:rsid w:val="00C512EA"/>
    <w:rsid w:val="00C72AA0"/>
    <w:rsid w:val="00C74B13"/>
    <w:rsid w:val="00C82248"/>
    <w:rsid w:val="00CA6BCE"/>
    <w:rsid w:val="00CB2847"/>
    <w:rsid w:val="00CF3472"/>
    <w:rsid w:val="00D10256"/>
    <w:rsid w:val="00D1506B"/>
    <w:rsid w:val="00D45E0F"/>
    <w:rsid w:val="00D503E1"/>
    <w:rsid w:val="00D56EB4"/>
    <w:rsid w:val="00D67441"/>
    <w:rsid w:val="00D70076"/>
    <w:rsid w:val="00D75859"/>
    <w:rsid w:val="00D805D8"/>
    <w:rsid w:val="00D81541"/>
    <w:rsid w:val="00D826C2"/>
    <w:rsid w:val="00D9252B"/>
    <w:rsid w:val="00DA1047"/>
    <w:rsid w:val="00DA4A33"/>
    <w:rsid w:val="00DB0117"/>
    <w:rsid w:val="00DD7F10"/>
    <w:rsid w:val="00DE2E63"/>
    <w:rsid w:val="00DE7E5E"/>
    <w:rsid w:val="00DF209F"/>
    <w:rsid w:val="00E00F3C"/>
    <w:rsid w:val="00E40CA8"/>
    <w:rsid w:val="00E4251F"/>
    <w:rsid w:val="00E507A8"/>
    <w:rsid w:val="00E652D9"/>
    <w:rsid w:val="00E66E0B"/>
    <w:rsid w:val="00E72A4D"/>
    <w:rsid w:val="00E734DE"/>
    <w:rsid w:val="00EA488F"/>
    <w:rsid w:val="00EC18D9"/>
    <w:rsid w:val="00EC568B"/>
    <w:rsid w:val="00ED1FB7"/>
    <w:rsid w:val="00EE1F61"/>
    <w:rsid w:val="00EE5049"/>
    <w:rsid w:val="00EF4138"/>
    <w:rsid w:val="00F017F0"/>
    <w:rsid w:val="00F20C70"/>
    <w:rsid w:val="00F33C54"/>
    <w:rsid w:val="00F44F2A"/>
    <w:rsid w:val="00F5589C"/>
    <w:rsid w:val="00F561EE"/>
    <w:rsid w:val="00F60FD9"/>
    <w:rsid w:val="00F65C25"/>
    <w:rsid w:val="00F85CA3"/>
    <w:rsid w:val="00F92ABD"/>
    <w:rsid w:val="00F93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70A3E"/>
  <w15:chartTrackingRefBased/>
  <w15:docId w15:val="{CD2FEFE7-F13C-4C8A-80F3-C6D8EC608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A66CAD"/>
    <w:rPr>
      <w:i/>
      <w:iCs/>
    </w:rPr>
  </w:style>
  <w:style w:type="character" w:styleId="Hyperlink">
    <w:name w:val="Hyperlink"/>
    <w:basedOn w:val="DefaultParagraphFont"/>
    <w:uiPriority w:val="99"/>
    <w:unhideWhenUsed/>
    <w:rsid w:val="002E2F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E2FC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376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solvencydirect.bis.gov.uk/insolvencyprofessionandlegalisation/con_doc_register/registerindex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telegraph.co.uk/lifestyle/pets/10491808/Bad-dog-owners-to-blame-for-aggressive-animals-not-their-breed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ted.com/talks/amy_cuddy_your_body_language_shapes_who_you_are" TargetMode="External"/><Relationship Id="rId5" Type="http://schemas.openxmlformats.org/officeDocument/2006/relationships/hyperlink" Target="https://www.citizensadvice.org.uk/about-us/policy/policy-research-topics/debt-and-money-policy-research/citizens-advice-response-to-the-cabinet-office-fairness-in-government-debt-management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FDC8F4-D11D-4CBC-8B56-E4A0C2331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875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 K.M.</dc:creator>
  <cp:keywords/>
  <dc:description/>
  <cp:lastModifiedBy>Jones K.M.</cp:lastModifiedBy>
  <cp:revision>5</cp:revision>
  <dcterms:created xsi:type="dcterms:W3CDTF">2021-02-26T13:50:00Z</dcterms:created>
  <dcterms:modified xsi:type="dcterms:W3CDTF">2021-03-03T15:58:00Z</dcterms:modified>
</cp:coreProperties>
</file>