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A7D8D" w14:textId="77777777" w:rsidR="00374DE9" w:rsidRPr="00A2566F" w:rsidRDefault="00374DE9" w:rsidP="00374DE9">
      <w:pPr>
        <w:rPr>
          <w:sz w:val="28"/>
          <w:szCs w:val="28"/>
          <w:lang w:val="en-GB"/>
        </w:rPr>
      </w:pPr>
      <w:bookmarkStart w:id="0" w:name="_Hlk128666716"/>
      <w:r w:rsidRPr="00A2566F">
        <w:rPr>
          <w:rFonts w:asciiTheme="majorHAnsi" w:hAnsiTheme="majorHAnsi"/>
          <w:b/>
          <w:bCs/>
          <w:sz w:val="28"/>
          <w:szCs w:val="28"/>
        </w:rPr>
        <w:t xml:space="preserve">Annual Conference for Research in Education (ACRE) </w:t>
      </w:r>
    </w:p>
    <w:p w14:paraId="7C6F6DB9" w14:textId="33BCA0CC" w:rsidR="00374DE9" w:rsidRPr="00A2566F" w:rsidRDefault="00374DE9" w:rsidP="00374DE9">
      <w:pPr>
        <w:pStyle w:val="NoSpacing"/>
        <w:rPr>
          <w:rFonts w:asciiTheme="majorHAnsi" w:hAnsiTheme="majorHAnsi"/>
          <w:szCs w:val="24"/>
        </w:rPr>
      </w:pPr>
      <w:r w:rsidRPr="00A2566F">
        <w:rPr>
          <w:rFonts w:asciiTheme="majorHAnsi" w:hAnsiTheme="majorHAnsi"/>
          <w:szCs w:val="24"/>
        </w:rPr>
        <w:t xml:space="preserve">Faculty of Education, Edge Hill University, UK </w:t>
      </w:r>
    </w:p>
    <w:p w14:paraId="59D15ACD" w14:textId="77777777" w:rsidR="00374DE9" w:rsidRDefault="00374DE9" w:rsidP="00374DE9">
      <w:pPr>
        <w:pStyle w:val="NoSpacing"/>
        <w:rPr>
          <w:rFonts w:asciiTheme="majorHAnsi" w:hAnsiTheme="majorHAnsi"/>
          <w:b/>
          <w:bCs/>
          <w:sz w:val="28"/>
          <w:szCs w:val="28"/>
        </w:rPr>
      </w:pPr>
    </w:p>
    <w:p w14:paraId="4F954968" w14:textId="77777777" w:rsidR="00374DE9" w:rsidRDefault="00374DE9" w:rsidP="00374DE9">
      <w:pPr>
        <w:pStyle w:val="NoSpacing"/>
        <w:rPr>
          <w:rFonts w:asciiTheme="majorHAnsi" w:hAnsiTheme="majorHAnsi"/>
          <w:b/>
          <w:bCs/>
          <w:sz w:val="28"/>
          <w:szCs w:val="28"/>
        </w:rPr>
      </w:pPr>
    </w:p>
    <w:p w14:paraId="2D2DF9F1" w14:textId="77777777" w:rsidR="00374DE9" w:rsidRDefault="00374DE9" w:rsidP="00374DE9">
      <w:pPr>
        <w:pStyle w:val="NoSpacing"/>
        <w:rPr>
          <w:rFonts w:asciiTheme="majorHAnsi" w:hAnsiTheme="majorHAnsi"/>
          <w:b/>
          <w:bCs/>
          <w:sz w:val="28"/>
          <w:szCs w:val="28"/>
        </w:rPr>
      </w:pPr>
    </w:p>
    <w:p w14:paraId="57DA6040" w14:textId="77777777" w:rsidR="00374DE9" w:rsidRDefault="00374DE9" w:rsidP="00374DE9">
      <w:pPr>
        <w:pStyle w:val="NoSpacing"/>
        <w:rPr>
          <w:rFonts w:asciiTheme="majorHAnsi" w:hAnsiTheme="majorHAnsi"/>
          <w:b/>
          <w:bCs/>
          <w:sz w:val="28"/>
          <w:szCs w:val="28"/>
        </w:rPr>
      </w:pPr>
    </w:p>
    <w:p w14:paraId="6FAB5EF3" w14:textId="0CEE8925" w:rsidR="00374DE9" w:rsidRDefault="00374DE9" w:rsidP="00374DE9">
      <w:pPr>
        <w:pStyle w:val="NoSpacing"/>
        <w:rPr>
          <w:rFonts w:asciiTheme="majorHAnsi" w:hAnsiTheme="majorHAnsi"/>
          <w:b/>
          <w:bCs/>
          <w:sz w:val="28"/>
          <w:szCs w:val="28"/>
        </w:rPr>
      </w:pPr>
    </w:p>
    <w:p w14:paraId="1C66791B" w14:textId="23F161AE" w:rsidR="00374DE9" w:rsidRPr="00734775" w:rsidRDefault="00374DE9" w:rsidP="00734775">
      <w:pPr>
        <w:pStyle w:val="Heading1"/>
      </w:pPr>
      <w:bookmarkStart w:id="1" w:name="_Hlk126233698"/>
      <w:r w:rsidRPr="00734775">
        <w:t>Seeking Equity in a World in Crisis:</w:t>
      </w:r>
    </w:p>
    <w:p w14:paraId="15861806" w14:textId="2B391EEF" w:rsidR="00374DE9" w:rsidRDefault="00374DE9" w:rsidP="00734775">
      <w:pPr>
        <w:pStyle w:val="Heading1"/>
      </w:pPr>
      <w:r w:rsidRPr="00734775">
        <w:t>Critical Engagements through Educational Research</w:t>
      </w:r>
    </w:p>
    <w:p w14:paraId="4964722B" w14:textId="77777777" w:rsidR="00A07667" w:rsidRPr="000A3990" w:rsidRDefault="00A07667" w:rsidP="000A3990">
      <w:pPr>
        <w:rPr>
          <w:lang w:val="en-GB"/>
        </w:rPr>
      </w:pPr>
    </w:p>
    <w:bookmarkEnd w:id="1"/>
    <w:p w14:paraId="2240B8C8" w14:textId="2BCDE991" w:rsidR="00374DE9" w:rsidRPr="00734775" w:rsidRDefault="00374DE9" w:rsidP="00734775">
      <w:pPr>
        <w:pStyle w:val="Heading2"/>
        <w:rPr>
          <w:sz w:val="28"/>
          <w:szCs w:val="28"/>
        </w:rPr>
      </w:pPr>
      <w:r w:rsidRPr="00734775">
        <w:rPr>
          <w:sz w:val="28"/>
          <w:szCs w:val="28"/>
        </w:rPr>
        <w:t>6th and 7th July 2023</w:t>
      </w:r>
    </w:p>
    <w:p w14:paraId="27FD9E6F" w14:textId="77777777" w:rsidR="00374DE9" w:rsidRDefault="00374DE9" w:rsidP="00374DE9">
      <w:pPr>
        <w:pStyle w:val="NoSpacing"/>
        <w:rPr>
          <w:rFonts w:asciiTheme="minorHAnsi" w:hAnsiTheme="minorHAnsi" w:cstheme="minorHAnsi"/>
          <w:sz w:val="22"/>
        </w:rPr>
      </w:pPr>
    </w:p>
    <w:p w14:paraId="7FE6A24B" w14:textId="78A8F0F7" w:rsidR="00760D33" w:rsidRPr="00C7144F" w:rsidRDefault="00EB7B54" w:rsidP="00760D33">
      <w:pPr>
        <w:pStyle w:val="NoSpacing"/>
        <w:jc w:val="both"/>
        <w:rPr>
          <w:rFonts w:asciiTheme="minorHAnsi" w:hAnsiTheme="minorHAnsi" w:cstheme="minorHAnsi"/>
          <w:sz w:val="22"/>
        </w:rPr>
      </w:pPr>
      <w:r w:rsidRPr="00C7144F">
        <w:rPr>
          <w:rFonts w:asciiTheme="minorHAnsi" w:hAnsiTheme="minorHAnsi" w:cstheme="minorHAnsi"/>
          <w:color w:val="000000" w:themeColor="text1"/>
          <w:sz w:val="22"/>
          <w:lang w:val="tr-TR"/>
        </w:rPr>
        <w:t>Many e</w:t>
      </w:r>
      <w:r w:rsidR="00636DDF" w:rsidRPr="00C7144F">
        <w:rPr>
          <w:rFonts w:asciiTheme="minorHAnsi" w:hAnsiTheme="minorHAnsi" w:cstheme="minorHAnsi"/>
          <w:color w:val="000000" w:themeColor="text1"/>
          <w:sz w:val="22"/>
          <w:lang w:val="tr-TR"/>
        </w:rPr>
        <w:t xml:space="preserve">ducators concerned with promoting </w:t>
      </w:r>
      <w:r w:rsidR="003530E2" w:rsidRPr="00C7144F">
        <w:rPr>
          <w:rFonts w:asciiTheme="minorHAnsi" w:hAnsiTheme="minorHAnsi" w:cstheme="minorHAnsi"/>
          <w:color w:val="000000" w:themeColor="text1"/>
          <w:sz w:val="22"/>
          <w:lang w:val="tr-TR"/>
        </w:rPr>
        <w:t>greater equity</w:t>
      </w:r>
      <w:r w:rsidR="00636DDF" w:rsidRPr="00C7144F">
        <w:rPr>
          <w:rFonts w:asciiTheme="minorHAnsi" w:hAnsiTheme="minorHAnsi" w:cstheme="minorHAnsi"/>
          <w:color w:val="000000" w:themeColor="text1"/>
          <w:sz w:val="22"/>
          <w:lang w:val="tr-TR"/>
        </w:rPr>
        <w:t xml:space="preserve"> </w:t>
      </w:r>
      <w:r w:rsidR="00BA690A" w:rsidRPr="00C7144F">
        <w:rPr>
          <w:rFonts w:asciiTheme="minorHAnsi" w:hAnsiTheme="minorHAnsi" w:cstheme="minorHAnsi"/>
          <w:color w:val="000000" w:themeColor="text1"/>
          <w:sz w:val="22"/>
          <w:lang w:val="tr-TR"/>
        </w:rPr>
        <w:t>seek</w:t>
      </w:r>
      <w:r w:rsidR="00636DDF" w:rsidRPr="00C7144F">
        <w:rPr>
          <w:rFonts w:asciiTheme="minorHAnsi" w:hAnsiTheme="minorHAnsi" w:cstheme="minorHAnsi"/>
          <w:color w:val="000000" w:themeColor="text1"/>
          <w:sz w:val="22"/>
          <w:lang w:val="tr-TR"/>
        </w:rPr>
        <w:t xml:space="preserve"> to address the challenges posed by a post-pandemic era</w:t>
      </w:r>
      <w:r w:rsidRPr="00C7144F">
        <w:rPr>
          <w:rFonts w:asciiTheme="minorHAnsi" w:hAnsiTheme="minorHAnsi" w:cstheme="minorHAnsi"/>
          <w:color w:val="000000" w:themeColor="text1"/>
          <w:sz w:val="22"/>
          <w:lang w:val="tr-TR"/>
        </w:rPr>
        <w:t xml:space="preserve"> which is</w:t>
      </w:r>
      <w:r w:rsidR="00636DDF" w:rsidRPr="00C7144F">
        <w:rPr>
          <w:rFonts w:asciiTheme="minorHAnsi" w:hAnsiTheme="minorHAnsi" w:cstheme="minorHAnsi"/>
          <w:color w:val="000000" w:themeColor="text1"/>
          <w:sz w:val="22"/>
          <w:lang w:val="tr-TR"/>
        </w:rPr>
        <w:t xml:space="preserve"> characterised by global crises of learning poverty, austerity, war and environmental destruction.</w:t>
      </w:r>
      <w:r w:rsidR="00CB0786" w:rsidRPr="00C7144F">
        <w:rPr>
          <w:rFonts w:asciiTheme="minorHAnsi" w:hAnsiTheme="minorHAnsi" w:cstheme="minorHAnsi"/>
          <w:color w:val="000000" w:themeColor="text1"/>
          <w:sz w:val="22"/>
          <w:lang w:val="tr-TR"/>
        </w:rPr>
        <w:t xml:space="preserve"> </w:t>
      </w:r>
      <w:r w:rsidR="00636DDF" w:rsidRPr="00C7144F">
        <w:rPr>
          <w:rFonts w:asciiTheme="minorHAnsi" w:hAnsiTheme="minorHAnsi" w:cstheme="minorHAnsi"/>
          <w:color w:val="000000" w:themeColor="text1"/>
          <w:sz w:val="22"/>
          <w:lang w:val="tr-TR"/>
        </w:rPr>
        <w:t xml:space="preserve"> </w:t>
      </w:r>
      <w:r w:rsidR="00797AFE" w:rsidRPr="00C7144F">
        <w:rPr>
          <w:rFonts w:asciiTheme="minorHAnsi" w:hAnsiTheme="minorHAnsi" w:cstheme="minorHAnsi"/>
          <w:sz w:val="22"/>
        </w:rPr>
        <w:t>These concerns are reflected</w:t>
      </w:r>
      <w:r w:rsidR="007C2404" w:rsidRPr="00C7144F">
        <w:rPr>
          <w:rFonts w:asciiTheme="minorHAnsi" w:hAnsiTheme="minorHAnsi" w:cstheme="minorHAnsi"/>
          <w:sz w:val="22"/>
        </w:rPr>
        <w:t xml:space="preserve"> in the United Nations Sustainable Development Goals, to “Ensure inclusive and equitable quality education and promote lifelong learning opportunities for all” (SDG4); and to “Reduce inequality within and among countries” (SDG10).</w:t>
      </w:r>
      <w:r w:rsidR="00760D33" w:rsidRPr="00C7144F">
        <w:rPr>
          <w:rFonts w:asciiTheme="minorHAnsi" w:hAnsiTheme="minorHAnsi" w:cstheme="minorHAnsi"/>
          <w:sz w:val="22"/>
        </w:rPr>
        <w:t xml:space="preserve"> Yet</w:t>
      </w:r>
      <w:r w:rsidR="007E26C3" w:rsidRPr="00C7144F">
        <w:rPr>
          <w:rFonts w:asciiTheme="minorHAnsi" w:hAnsiTheme="minorHAnsi" w:cstheme="minorHAnsi"/>
          <w:sz w:val="22"/>
        </w:rPr>
        <w:t xml:space="preserve"> </w:t>
      </w:r>
      <w:r w:rsidR="00760D33" w:rsidRPr="00C7144F">
        <w:rPr>
          <w:rFonts w:asciiTheme="minorHAnsi" w:hAnsiTheme="minorHAnsi" w:cstheme="minorHAnsi"/>
          <w:sz w:val="22"/>
        </w:rPr>
        <w:t>what exactly these goals might mean in different contexts, who defines those meanings, how these goals might best be achieved, who the beneficiaries are in practice and what barriers may need to be overcome</w:t>
      </w:r>
      <w:r w:rsidR="00764FA9" w:rsidRPr="00C7144F">
        <w:rPr>
          <w:rFonts w:asciiTheme="minorHAnsi" w:hAnsiTheme="minorHAnsi" w:cstheme="minorHAnsi"/>
          <w:sz w:val="22"/>
        </w:rPr>
        <w:t>,</w:t>
      </w:r>
      <w:r w:rsidR="00760D33" w:rsidRPr="00C7144F">
        <w:rPr>
          <w:rFonts w:asciiTheme="minorHAnsi" w:hAnsiTheme="minorHAnsi" w:cstheme="minorHAnsi"/>
          <w:sz w:val="22"/>
        </w:rPr>
        <w:t xml:space="preserve"> remain contested </w:t>
      </w:r>
      <w:r w:rsidR="007E26C3" w:rsidRPr="00C7144F">
        <w:rPr>
          <w:rFonts w:asciiTheme="minorHAnsi" w:hAnsiTheme="minorHAnsi" w:cstheme="minorHAnsi"/>
          <w:sz w:val="22"/>
        </w:rPr>
        <w:t>issue</w:t>
      </w:r>
      <w:r w:rsidR="00760D33" w:rsidRPr="00C7144F">
        <w:rPr>
          <w:rFonts w:asciiTheme="minorHAnsi" w:hAnsiTheme="minorHAnsi" w:cstheme="minorHAnsi"/>
          <w:sz w:val="22"/>
        </w:rPr>
        <w:t>s.</w:t>
      </w:r>
    </w:p>
    <w:p w14:paraId="62B7F676" w14:textId="4DED15B9" w:rsidR="007C2404" w:rsidRPr="00C7144F" w:rsidRDefault="007C2404" w:rsidP="00636DDF">
      <w:pPr>
        <w:pStyle w:val="NoSpacing"/>
        <w:jc w:val="both"/>
        <w:rPr>
          <w:rFonts w:asciiTheme="minorHAnsi" w:hAnsiTheme="minorHAnsi" w:cstheme="minorHAnsi"/>
          <w:color w:val="000000" w:themeColor="text1"/>
          <w:sz w:val="22"/>
          <w:lang w:val="tr-TR"/>
        </w:rPr>
      </w:pPr>
    </w:p>
    <w:p w14:paraId="6B9E9373" w14:textId="21D9F822" w:rsidR="00636DDF" w:rsidRPr="00C7144F" w:rsidRDefault="00F44D20" w:rsidP="00636DDF">
      <w:pPr>
        <w:pStyle w:val="NoSpacing"/>
        <w:jc w:val="both"/>
        <w:rPr>
          <w:rFonts w:asciiTheme="minorHAnsi" w:hAnsiTheme="minorHAnsi" w:cstheme="minorHAnsi"/>
          <w:color w:val="000000" w:themeColor="text1"/>
          <w:sz w:val="22"/>
          <w:lang w:val="tr-TR"/>
        </w:rPr>
      </w:pPr>
      <w:r w:rsidRPr="00C7144F">
        <w:rPr>
          <w:rFonts w:asciiTheme="minorHAnsi" w:hAnsiTheme="minorHAnsi" w:cstheme="minorHAnsi"/>
          <w:color w:val="000000" w:themeColor="text1"/>
          <w:sz w:val="22"/>
          <w:lang w:val="tr-TR"/>
        </w:rPr>
        <w:t>At the same time</w:t>
      </w:r>
      <w:r w:rsidR="00636DDF" w:rsidRPr="00C7144F">
        <w:rPr>
          <w:rFonts w:asciiTheme="minorHAnsi" w:hAnsiTheme="minorHAnsi" w:cstheme="minorHAnsi"/>
          <w:color w:val="000000" w:themeColor="text1"/>
          <w:sz w:val="22"/>
          <w:lang w:val="tr-TR"/>
        </w:rPr>
        <w:t xml:space="preserve">, the </w:t>
      </w:r>
      <w:r w:rsidR="006D2D2A" w:rsidRPr="00C7144F">
        <w:rPr>
          <w:rFonts w:asciiTheme="minorHAnsi" w:hAnsiTheme="minorHAnsi" w:cstheme="minorHAnsi"/>
          <w:color w:val="000000" w:themeColor="text1"/>
          <w:sz w:val="22"/>
          <w:lang w:val="tr-TR"/>
        </w:rPr>
        <w:t>impact</w:t>
      </w:r>
      <w:r w:rsidR="00636DDF" w:rsidRPr="00C7144F">
        <w:rPr>
          <w:rFonts w:asciiTheme="minorHAnsi" w:hAnsiTheme="minorHAnsi" w:cstheme="minorHAnsi"/>
          <w:color w:val="000000" w:themeColor="text1"/>
          <w:sz w:val="22"/>
          <w:lang w:val="tr-TR"/>
        </w:rPr>
        <w:t xml:space="preserve"> of the MeToo and Black Lives Matter movements continue to shape the research landscape, propelling gender-based and racial injustice</w:t>
      </w:r>
      <w:r w:rsidR="005D069D" w:rsidRPr="00C7144F">
        <w:rPr>
          <w:rFonts w:asciiTheme="minorHAnsi" w:hAnsiTheme="minorHAnsi" w:cstheme="minorHAnsi"/>
          <w:color w:val="000000" w:themeColor="text1"/>
          <w:sz w:val="22"/>
          <w:lang w:val="tr-TR"/>
        </w:rPr>
        <w:t xml:space="preserve"> research and scholarship</w:t>
      </w:r>
      <w:r w:rsidR="00636DDF" w:rsidRPr="00C7144F">
        <w:rPr>
          <w:rFonts w:asciiTheme="minorHAnsi" w:hAnsiTheme="minorHAnsi" w:cstheme="minorHAnsi"/>
          <w:color w:val="000000" w:themeColor="text1"/>
          <w:sz w:val="22"/>
          <w:lang w:val="tr-TR"/>
        </w:rPr>
        <w:t xml:space="preserve"> higher up the agenda. </w:t>
      </w:r>
      <w:r w:rsidRPr="00C7144F">
        <w:rPr>
          <w:rFonts w:asciiTheme="minorHAnsi" w:hAnsiTheme="minorHAnsi" w:cstheme="minorHAnsi"/>
          <w:color w:val="000000" w:themeColor="text1"/>
          <w:sz w:val="22"/>
          <w:lang w:val="tr-TR"/>
        </w:rPr>
        <w:t>An</w:t>
      </w:r>
      <w:r w:rsidR="00636DDF" w:rsidRPr="00C7144F">
        <w:rPr>
          <w:rFonts w:asciiTheme="minorHAnsi" w:hAnsiTheme="minorHAnsi" w:cstheme="minorHAnsi"/>
          <w:color w:val="000000" w:themeColor="text1"/>
          <w:sz w:val="22"/>
          <w:lang w:val="tr-TR"/>
        </w:rPr>
        <w:t xml:space="preserve"> intersectional lens is increasingly seen as indispensable in understanding the complexities of </w:t>
      </w:r>
      <w:r w:rsidR="00A71891" w:rsidRPr="00C7144F">
        <w:rPr>
          <w:rFonts w:asciiTheme="minorHAnsi" w:hAnsiTheme="minorHAnsi" w:cstheme="minorHAnsi"/>
          <w:color w:val="000000" w:themeColor="text1"/>
          <w:sz w:val="22"/>
          <w:lang w:val="tr-TR"/>
        </w:rPr>
        <w:t>equity in education</w:t>
      </w:r>
      <w:r w:rsidRPr="00C7144F">
        <w:rPr>
          <w:rFonts w:asciiTheme="minorHAnsi" w:hAnsiTheme="minorHAnsi" w:cstheme="minorHAnsi"/>
          <w:color w:val="000000" w:themeColor="text1"/>
          <w:sz w:val="22"/>
          <w:lang w:val="tr-TR"/>
        </w:rPr>
        <w:t xml:space="preserve">, </w:t>
      </w:r>
      <w:r w:rsidR="00636DDF" w:rsidRPr="00C7144F">
        <w:rPr>
          <w:rFonts w:asciiTheme="minorHAnsi" w:hAnsiTheme="minorHAnsi" w:cstheme="minorHAnsi"/>
          <w:color w:val="000000" w:themeColor="text1"/>
          <w:sz w:val="22"/>
          <w:lang w:val="tr-TR"/>
        </w:rPr>
        <w:t>in relation to</w:t>
      </w:r>
      <w:r w:rsidR="00126392" w:rsidRPr="00C7144F">
        <w:rPr>
          <w:rFonts w:asciiTheme="minorHAnsi" w:hAnsiTheme="minorHAnsi" w:cstheme="minorHAnsi"/>
          <w:color w:val="000000" w:themeColor="text1"/>
          <w:sz w:val="22"/>
          <w:lang w:val="tr-TR"/>
        </w:rPr>
        <w:t xml:space="preserve"> cultural heritage, language,</w:t>
      </w:r>
      <w:r w:rsidR="00636DDF" w:rsidRPr="00C7144F">
        <w:rPr>
          <w:rFonts w:asciiTheme="minorHAnsi" w:hAnsiTheme="minorHAnsi" w:cstheme="minorHAnsi"/>
          <w:color w:val="000000" w:themeColor="text1"/>
          <w:sz w:val="22"/>
          <w:lang w:val="tr-TR"/>
        </w:rPr>
        <w:t xml:space="preserve"> </w:t>
      </w:r>
      <w:r w:rsidR="006F0597" w:rsidRPr="00C7144F">
        <w:rPr>
          <w:rFonts w:asciiTheme="minorHAnsi" w:hAnsiTheme="minorHAnsi" w:cstheme="minorHAnsi"/>
          <w:color w:val="000000" w:themeColor="text1"/>
          <w:sz w:val="22"/>
          <w:lang w:val="tr-TR"/>
        </w:rPr>
        <w:t xml:space="preserve">socioeconomic disadvantage, </w:t>
      </w:r>
      <w:r w:rsidR="00636DDF" w:rsidRPr="00C7144F">
        <w:rPr>
          <w:rFonts w:asciiTheme="minorHAnsi" w:hAnsiTheme="minorHAnsi" w:cstheme="minorHAnsi"/>
          <w:color w:val="000000" w:themeColor="text1"/>
          <w:sz w:val="22"/>
          <w:lang w:val="tr-TR"/>
        </w:rPr>
        <w:t>disability, race, gender and sexuality</w:t>
      </w:r>
      <w:r w:rsidR="007F454C" w:rsidRPr="00C7144F">
        <w:rPr>
          <w:rFonts w:asciiTheme="minorHAnsi" w:hAnsiTheme="minorHAnsi" w:cstheme="minorHAnsi"/>
          <w:color w:val="000000" w:themeColor="text1"/>
          <w:sz w:val="22"/>
          <w:lang w:val="tr-TR"/>
        </w:rPr>
        <w:t xml:space="preserve"> for example</w:t>
      </w:r>
      <w:r w:rsidR="00636DDF" w:rsidRPr="00C7144F">
        <w:rPr>
          <w:rFonts w:asciiTheme="minorHAnsi" w:hAnsiTheme="minorHAnsi" w:cstheme="minorHAnsi"/>
          <w:color w:val="000000" w:themeColor="text1"/>
          <w:sz w:val="22"/>
          <w:lang w:val="tr-TR"/>
        </w:rPr>
        <w:t xml:space="preserve">. More fundamentally, the decolonial critique highlights epistemic injustices and demands our engagement with re-imagining </w:t>
      </w:r>
      <w:r w:rsidR="009B1019" w:rsidRPr="00C7144F">
        <w:rPr>
          <w:rFonts w:asciiTheme="minorHAnsi" w:hAnsiTheme="minorHAnsi" w:cstheme="minorHAnsi"/>
          <w:color w:val="000000" w:themeColor="text1"/>
          <w:sz w:val="22"/>
          <w:lang w:val="tr-TR"/>
        </w:rPr>
        <w:t xml:space="preserve">the struggle for equity </w:t>
      </w:r>
      <w:r w:rsidR="00636DDF" w:rsidRPr="00C7144F">
        <w:rPr>
          <w:rFonts w:asciiTheme="minorHAnsi" w:hAnsiTheme="minorHAnsi" w:cstheme="minorHAnsi"/>
          <w:color w:val="000000" w:themeColor="text1"/>
          <w:sz w:val="22"/>
          <w:lang w:val="tr-TR"/>
        </w:rPr>
        <w:t>in</w:t>
      </w:r>
      <w:r w:rsidR="00126392" w:rsidRPr="00C7144F">
        <w:rPr>
          <w:rFonts w:asciiTheme="minorHAnsi" w:hAnsiTheme="minorHAnsi" w:cstheme="minorHAnsi"/>
          <w:color w:val="000000" w:themeColor="text1"/>
          <w:sz w:val="22"/>
          <w:lang w:val="tr-TR"/>
        </w:rPr>
        <w:t xml:space="preserve"> and for</w:t>
      </w:r>
      <w:r w:rsidR="00636DDF" w:rsidRPr="00C7144F">
        <w:rPr>
          <w:rFonts w:asciiTheme="minorHAnsi" w:hAnsiTheme="minorHAnsi" w:cstheme="minorHAnsi"/>
          <w:color w:val="000000" w:themeColor="text1"/>
          <w:sz w:val="22"/>
          <w:lang w:val="tr-TR"/>
        </w:rPr>
        <w:t xml:space="preserve"> education. </w:t>
      </w:r>
      <w:r w:rsidR="006D6EA5" w:rsidRPr="00C7144F">
        <w:rPr>
          <w:rFonts w:asciiTheme="minorHAnsi" w:hAnsiTheme="minorHAnsi" w:cstheme="minorHAnsi"/>
          <w:color w:val="000000" w:themeColor="text1"/>
          <w:sz w:val="22"/>
          <w:lang w:val="tr-TR"/>
        </w:rPr>
        <w:t xml:space="preserve"> </w:t>
      </w:r>
    </w:p>
    <w:p w14:paraId="540C0166" w14:textId="77777777" w:rsidR="00636DDF" w:rsidRPr="00C7144F" w:rsidRDefault="00636DDF" w:rsidP="00374DE9">
      <w:pPr>
        <w:pStyle w:val="NoSpacing"/>
        <w:rPr>
          <w:rFonts w:asciiTheme="minorHAnsi" w:hAnsiTheme="minorHAnsi" w:cstheme="minorHAnsi"/>
          <w:sz w:val="22"/>
        </w:rPr>
      </w:pPr>
    </w:p>
    <w:p w14:paraId="33132A9A" w14:textId="2CE3A54F" w:rsidR="00A71891" w:rsidRPr="00C7144F" w:rsidRDefault="00AE586A" w:rsidP="00A71891">
      <w:pPr>
        <w:pStyle w:val="NoSpacing"/>
        <w:rPr>
          <w:rFonts w:asciiTheme="minorHAnsi" w:hAnsiTheme="minorHAnsi" w:cstheme="minorHAnsi"/>
          <w:sz w:val="22"/>
        </w:rPr>
      </w:pPr>
      <w:r w:rsidRPr="00C7144F">
        <w:rPr>
          <w:rFonts w:asciiTheme="minorHAnsi" w:hAnsiTheme="minorHAnsi" w:cstheme="minorHAnsi"/>
          <w:sz w:val="22"/>
        </w:rPr>
        <w:t>The</w:t>
      </w:r>
      <w:r w:rsidR="00B83F0F" w:rsidRPr="00C7144F">
        <w:rPr>
          <w:rFonts w:asciiTheme="minorHAnsi" w:hAnsiTheme="minorHAnsi" w:cstheme="minorHAnsi"/>
          <w:sz w:val="22"/>
        </w:rPr>
        <w:t xml:space="preserve"> 2023</w:t>
      </w:r>
      <w:r w:rsidRPr="00C7144F">
        <w:rPr>
          <w:rFonts w:asciiTheme="minorHAnsi" w:hAnsiTheme="minorHAnsi" w:cstheme="minorHAnsi"/>
          <w:sz w:val="22"/>
        </w:rPr>
        <w:t xml:space="preserve"> ACRE conference at Edge Hill University </w:t>
      </w:r>
      <w:r w:rsidR="00B83F0F" w:rsidRPr="00C7144F">
        <w:rPr>
          <w:rFonts w:asciiTheme="minorHAnsi" w:hAnsiTheme="minorHAnsi" w:cstheme="minorHAnsi"/>
          <w:sz w:val="22"/>
        </w:rPr>
        <w:t>offers</w:t>
      </w:r>
      <w:r w:rsidR="00A71891" w:rsidRPr="00C7144F">
        <w:rPr>
          <w:rFonts w:asciiTheme="minorHAnsi" w:hAnsiTheme="minorHAnsi" w:cstheme="minorHAnsi"/>
          <w:sz w:val="22"/>
        </w:rPr>
        <w:t xml:space="preserve"> a forum for exploring critical engagements through research with </w:t>
      </w:r>
      <w:r w:rsidR="007C4B4E" w:rsidRPr="00C7144F">
        <w:rPr>
          <w:rFonts w:asciiTheme="minorHAnsi" w:hAnsiTheme="minorHAnsi" w:cstheme="minorHAnsi"/>
          <w:sz w:val="22"/>
        </w:rPr>
        <w:t xml:space="preserve">broad </w:t>
      </w:r>
      <w:r w:rsidR="008F5DCA" w:rsidRPr="00C7144F">
        <w:rPr>
          <w:rFonts w:asciiTheme="minorHAnsi" w:hAnsiTheme="minorHAnsi" w:cstheme="minorHAnsi"/>
          <w:sz w:val="22"/>
        </w:rPr>
        <w:t xml:space="preserve">issues of </w:t>
      </w:r>
      <w:r w:rsidR="00A71891" w:rsidRPr="00C7144F">
        <w:rPr>
          <w:rFonts w:asciiTheme="minorHAnsi" w:hAnsiTheme="minorHAnsi" w:cstheme="minorHAnsi"/>
          <w:sz w:val="22"/>
        </w:rPr>
        <w:t>equity in education</w:t>
      </w:r>
      <w:r w:rsidR="00126392" w:rsidRPr="00C7144F">
        <w:rPr>
          <w:rFonts w:asciiTheme="minorHAnsi" w:hAnsiTheme="minorHAnsi" w:cstheme="minorHAnsi"/>
          <w:sz w:val="22"/>
        </w:rPr>
        <w:t>.</w:t>
      </w:r>
      <w:r w:rsidR="00126392" w:rsidRPr="00C7144F">
        <w:rPr>
          <w:rFonts w:asciiTheme="minorHAnsi" w:hAnsiTheme="minorHAnsi" w:cstheme="minorHAnsi"/>
          <w:color w:val="000000" w:themeColor="text1"/>
          <w:sz w:val="22"/>
          <w:lang w:val="tr-TR"/>
        </w:rPr>
        <w:t xml:space="preserve">  </w:t>
      </w:r>
      <w:r w:rsidR="00A71891" w:rsidRPr="00C7144F">
        <w:rPr>
          <w:rFonts w:asciiTheme="minorHAnsi" w:hAnsiTheme="minorHAnsi" w:cstheme="minorHAnsi"/>
          <w:sz w:val="22"/>
        </w:rPr>
        <w:t>Th</w:t>
      </w:r>
      <w:r w:rsidR="00AA5439" w:rsidRPr="00C7144F">
        <w:rPr>
          <w:rFonts w:asciiTheme="minorHAnsi" w:hAnsiTheme="minorHAnsi" w:cstheme="minorHAnsi"/>
          <w:sz w:val="22"/>
        </w:rPr>
        <w:t>e</w:t>
      </w:r>
      <w:r w:rsidR="00A71891" w:rsidRPr="00C7144F">
        <w:rPr>
          <w:rFonts w:asciiTheme="minorHAnsi" w:hAnsiTheme="minorHAnsi" w:cstheme="minorHAnsi"/>
          <w:sz w:val="22"/>
        </w:rPr>
        <w:t xml:space="preserve"> conference encompasses all phases of education, from the early years to adult learners, </w:t>
      </w:r>
      <w:r w:rsidRPr="00C7144F">
        <w:rPr>
          <w:rFonts w:asciiTheme="minorHAnsi" w:hAnsiTheme="minorHAnsi" w:cstheme="minorHAnsi"/>
          <w:sz w:val="22"/>
        </w:rPr>
        <w:t>embracing</w:t>
      </w:r>
      <w:r w:rsidR="00A71891" w:rsidRPr="00C7144F">
        <w:rPr>
          <w:rFonts w:asciiTheme="minorHAnsi" w:hAnsiTheme="minorHAnsi" w:cstheme="minorHAnsi"/>
          <w:sz w:val="22"/>
        </w:rPr>
        <w:t xml:space="preserve"> both formal and non-formal educational settings and sectors.  We welcome opportunities to promote interdisciplinary collaboration through </w:t>
      </w:r>
      <w:r w:rsidR="007C4B4E" w:rsidRPr="00C7144F">
        <w:rPr>
          <w:rFonts w:asciiTheme="minorHAnsi" w:hAnsiTheme="minorHAnsi" w:cstheme="minorHAnsi"/>
          <w:sz w:val="22"/>
        </w:rPr>
        <w:t>cont</w:t>
      </w:r>
      <w:r w:rsidR="00B0688F" w:rsidRPr="00C7144F">
        <w:rPr>
          <w:rFonts w:asciiTheme="minorHAnsi" w:hAnsiTheme="minorHAnsi" w:cstheme="minorHAnsi"/>
          <w:sz w:val="22"/>
        </w:rPr>
        <w:t>ributions</w:t>
      </w:r>
      <w:r w:rsidR="00A71891" w:rsidRPr="00C7144F">
        <w:rPr>
          <w:rFonts w:asciiTheme="minorHAnsi" w:hAnsiTheme="minorHAnsi" w:cstheme="minorHAnsi"/>
          <w:sz w:val="22"/>
        </w:rPr>
        <w:t xml:space="preserve"> from colleagues working in areas related to education.  </w:t>
      </w:r>
    </w:p>
    <w:p w14:paraId="712B69A2" w14:textId="298053C7" w:rsidR="009066A6" w:rsidRPr="00C7144F" w:rsidRDefault="009066A6" w:rsidP="00A71891">
      <w:pPr>
        <w:pStyle w:val="NoSpacing"/>
        <w:rPr>
          <w:rFonts w:asciiTheme="minorHAnsi" w:hAnsiTheme="minorHAnsi" w:cstheme="minorHAnsi"/>
          <w:sz w:val="22"/>
        </w:rPr>
      </w:pPr>
    </w:p>
    <w:p w14:paraId="3EDA1FA4" w14:textId="72709519" w:rsidR="00AC38D3" w:rsidRDefault="006B63F3" w:rsidP="000741DA">
      <w:pPr>
        <w:pStyle w:val="NoSpacing"/>
        <w:rPr>
          <w:rFonts w:asciiTheme="minorHAnsi" w:hAnsiTheme="minorHAnsi" w:cstheme="minorHAnsi"/>
          <w:sz w:val="22"/>
        </w:rPr>
      </w:pPr>
      <w:r w:rsidRPr="00C7144F">
        <w:rPr>
          <w:rFonts w:asciiTheme="minorHAnsi" w:hAnsiTheme="minorHAnsi" w:cstheme="minorHAnsi"/>
          <w:sz w:val="22"/>
        </w:rPr>
        <w:t>Within t</w:t>
      </w:r>
      <w:r w:rsidR="00AC38D3" w:rsidRPr="00C7144F">
        <w:rPr>
          <w:rFonts w:asciiTheme="minorHAnsi" w:hAnsiTheme="minorHAnsi" w:cstheme="minorHAnsi"/>
          <w:sz w:val="22"/>
        </w:rPr>
        <w:t xml:space="preserve">he overall theme </w:t>
      </w:r>
      <w:r w:rsidRPr="00C7144F">
        <w:rPr>
          <w:rFonts w:asciiTheme="minorHAnsi" w:hAnsiTheme="minorHAnsi" w:cstheme="minorHAnsi"/>
          <w:sz w:val="22"/>
        </w:rPr>
        <w:t>of</w:t>
      </w:r>
      <w:r w:rsidR="000741DA" w:rsidRPr="00C7144F">
        <w:rPr>
          <w:rFonts w:asciiTheme="minorHAnsi" w:hAnsiTheme="minorHAnsi" w:cstheme="minorHAnsi"/>
          <w:sz w:val="22"/>
        </w:rPr>
        <w:t xml:space="preserve"> ‘Seeking Equity in a World in Crisis: Critical Engagements through Educational Research</w:t>
      </w:r>
      <w:r w:rsidRPr="00C7144F">
        <w:rPr>
          <w:rFonts w:asciiTheme="minorHAnsi" w:hAnsiTheme="minorHAnsi" w:cstheme="minorHAnsi"/>
          <w:sz w:val="22"/>
        </w:rPr>
        <w:t xml:space="preserve">’, there are </w:t>
      </w:r>
      <w:proofErr w:type="gramStart"/>
      <w:r w:rsidRPr="00C7144F">
        <w:rPr>
          <w:rFonts w:asciiTheme="minorHAnsi" w:hAnsiTheme="minorHAnsi" w:cstheme="minorHAnsi"/>
          <w:sz w:val="22"/>
        </w:rPr>
        <w:t>a number of</w:t>
      </w:r>
      <w:proofErr w:type="gramEnd"/>
      <w:r w:rsidRPr="00C7144F">
        <w:rPr>
          <w:rFonts w:asciiTheme="minorHAnsi" w:hAnsiTheme="minorHAnsi" w:cstheme="minorHAnsi"/>
          <w:sz w:val="22"/>
        </w:rPr>
        <w:t xml:space="preserve"> sub-themes, </w:t>
      </w:r>
      <w:r w:rsidR="00C23163" w:rsidRPr="00C7144F">
        <w:rPr>
          <w:rFonts w:asciiTheme="minorHAnsi" w:hAnsiTheme="minorHAnsi" w:cstheme="minorHAnsi"/>
          <w:sz w:val="22"/>
        </w:rPr>
        <w:t>reflecting</w:t>
      </w:r>
      <w:r w:rsidRPr="00C7144F">
        <w:rPr>
          <w:rFonts w:asciiTheme="minorHAnsi" w:hAnsiTheme="minorHAnsi" w:cstheme="minorHAnsi"/>
          <w:sz w:val="22"/>
        </w:rPr>
        <w:t xml:space="preserve"> the focus of the Research Networks </w:t>
      </w:r>
      <w:r w:rsidR="008A4D6F" w:rsidRPr="00C7144F">
        <w:rPr>
          <w:rFonts w:asciiTheme="minorHAnsi" w:hAnsiTheme="minorHAnsi" w:cstheme="minorHAnsi"/>
          <w:sz w:val="22"/>
        </w:rPr>
        <w:t xml:space="preserve">and Special Interest Groups </w:t>
      </w:r>
      <w:r w:rsidRPr="00C7144F">
        <w:rPr>
          <w:rFonts w:asciiTheme="minorHAnsi" w:hAnsiTheme="minorHAnsi" w:cstheme="minorHAnsi"/>
          <w:sz w:val="22"/>
        </w:rPr>
        <w:t xml:space="preserve">hosted </w:t>
      </w:r>
      <w:r w:rsidR="00D95D26" w:rsidRPr="00C7144F">
        <w:rPr>
          <w:rFonts w:asciiTheme="minorHAnsi" w:hAnsiTheme="minorHAnsi" w:cstheme="minorHAnsi"/>
          <w:sz w:val="22"/>
        </w:rPr>
        <w:t>by the Faculty of Education:</w:t>
      </w:r>
    </w:p>
    <w:p w14:paraId="6414CF6C" w14:textId="77777777" w:rsidR="00A07667" w:rsidRPr="00C7144F" w:rsidRDefault="00A07667" w:rsidP="000741DA">
      <w:pPr>
        <w:pStyle w:val="NoSpacing"/>
        <w:rPr>
          <w:rFonts w:asciiTheme="minorHAnsi" w:hAnsiTheme="minorHAnsi" w:cstheme="minorHAns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6"/>
        <w:gridCol w:w="4564"/>
      </w:tblGrid>
      <w:tr w:rsidR="00B43550" w:rsidRPr="00C7144F" w14:paraId="33692F36" w14:textId="6649174C" w:rsidTr="78E0A8B4">
        <w:tc>
          <w:tcPr>
            <w:tcW w:w="5886" w:type="dxa"/>
            <w:shd w:val="clear" w:color="auto" w:fill="FFFFFF" w:themeFill="background1"/>
          </w:tcPr>
          <w:p w14:paraId="08DA2279" w14:textId="77777777" w:rsidR="00B43550" w:rsidRPr="00C7144F" w:rsidRDefault="5E5E6825">
            <w:pPr>
              <w:pStyle w:val="NoSpacing"/>
              <w:numPr>
                <w:ilvl w:val="0"/>
                <w:numId w:val="8"/>
              </w:numPr>
              <w:rPr>
                <w:rFonts w:asciiTheme="minorHAnsi" w:hAnsiTheme="minorHAnsi"/>
                <w:sz w:val="22"/>
              </w:rPr>
            </w:pPr>
            <w:r w:rsidRPr="78E0A8B4">
              <w:rPr>
                <w:rFonts w:asciiTheme="minorHAnsi" w:hAnsiTheme="minorHAnsi"/>
                <w:sz w:val="22"/>
              </w:rPr>
              <w:t>Equity and intersectionality</w:t>
            </w:r>
          </w:p>
        </w:tc>
        <w:tc>
          <w:tcPr>
            <w:tcW w:w="4564" w:type="dxa"/>
            <w:shd w:val="clear" w:color="auto" w:fill="FFFFFF" w:themeFill="background1"/>
          </w:tcPr>
          <w:p w14:paraId="1D0FB2AD" w14:textId="397F5D5E" w:rsidR="00B43550" w:rsidRPr="00C7144F" w:rsidRDefault="00B43550" w:rsidP="00B43550">
            <w:pPr>
              <w:pStyle w:val="NoSpacing"/>
              <w:numPr>
                <w:ilvl w:val="0"/>
                <w:numId w:val="8"/>
              </w:numPr>
              <w:rPr>
                <w:rFonts w:asciiTheme="minorHAnsi" w:hAnsiTheme="minorHAnsi" w:cstheme="minorHAnsi"/>
                <w:sz w:val="22"/>
              </w:rPr>
            </w:pPr>
            <w:r w:rsidRPr="00C7144F">
              <w:rPr>
                <w:rFonts w:asciiTheme="minorHAnsi" w:hAnsiTheme="minorHAnsi" w:cstheme="minorHAnsi"/>
                <w:sz w:val="22"/>
              </w:rPr>
              <w:t>Equity in further and higher education</w:t>
            </w:r>
          </w:p>
        </w:tc>
      </w:tr>
      <w:tr w:rsidR="00B43550" w:rsidRPr="00C7144F" w14:paraId="1F6D805B" w14:textId="7E4663A5" w:rsidTr="78E0A8B4">
        <w:tc>
          <w:tcPr>
            <w:tcW w:w="5886" w:type="dxa"/>
            <w:shd w:val="clear" w:color="auto" w:fill="FFFFFF" w:themeFill="background1"/>
          </w:tcPr>
          <w:p w14:paraId="6544E762" w14:textId="77777777" w:rsidR="00B43550" w:rsidRPr="00C7144F" w:rsidRDefault="5E5E6825">
            <w:pPr>
              <w:pStyle w:val="NoSpacing"/>
              <w:numPr>
                <w:ilvl w:val="0"/>
                <w:numId w:val="8"/>
              </w:numPr>
              <w:rPr>
                <w:rFonts w:asciiTheme="minorHAnsi" w:hAnsiTheme="minorHAnsi"/>
                <w:sz w:val="22"/>
              </w:rPr>
            </w:pPr>
            <w:r w:rsidRPr="78E0A8B4">
              <w:rPr>
                <w:rFonts w:asciiTheme="minorHAnsi" w:hAnsiTheme="minorHAnsi"/>
                <w:sz w:val="22"/>
              </w:rPr>
              <w:t>Equity and access to education</w:t>
            </w:r>
          </w:p>
        </w:tc>
        <w:tc>
          <w:tcPr>
            <w:tcW w:w="4564" w:type="dxa"/>
            <w:shd w:val="clear" w:color="auto" w:fill="FFFFFF" w:themeFill="background1"/>
          </w:tcPr>
          <w:p w14:paraId="6D69B81C" w14:textId="662DBF81" w:rsidR="00B43550" w:rsidRPr="00C7144F" w:rsidRDefault="00B43550" w:rsidP="00B43550">
            <w:pPr>
              <w:pStyle w:val="NoSpacing"/>
              <w:numPr>
                <w:ilvl w:val="0"/>
                <w:numId w:val="8"/>
              </w:numPr>
              <w:rPr>
                <w:rFonts w:asciiTheme="minorHAnsi" w:hAnsiTheme="minorHAnsi" w:cstheme="minorHAnsi"/>
                <w:sz w:val="22"/>
              </w:rPr>
            </w:pPr>
            <w:r w:rsidRPr="00C7144F">
              <w:rPr>
                <w:rFonts w:asciiTheme="minorHAnsi" w:hAnsiTheme="minorHAnsi" w:cstheme="minorHAnsi"/>
                <w:sz w:val="22"/>
              </w:rPr>
              <w:t>Equity after the pandemic</w:t>
            </w:r>
          </w:p>
        </w:tc>
      </w:tr>
      <w:tr w:rsidR="00B43550" w:rsidRPr="00C7144F" w14:paraId="64C72B36" w14:textId="0BC8FE17" w:rsidTr="78E0A8B4">
        <w:tc>
          <w:tcPr>
            <w:tcW w:w="5886" w:type="dxa"/>
            <w:shd w:val="clear" w:color="auto" w:fill="FFFFFF" w:themeFill="background1"/>
          </w:tcPr>
          <w:p w14:paraId="46E1F029" w14:textId="77777777" w:rsidR="00B43550" w:rsidRPr="00C7144F" w:rsidRDefault="5E5E6825" w:rsidP="78E0A8B4">
            <w:pPr>
              <w:pStyle w:val="NoSpacing"/>
              <w:numPr>
                <w:ilvl w:val="0"/>
                <w:numId w:val="8"/>
              </w:numPr>
              <w:rPr>
                <w:rFonts w:asciiTheme="minorHAnsi" w:hAnsiTheme="minorHAnsi"/>
                <w:sz w:val="22"/>
              </w:rPr>
            </w:pPr>
            <w:r w:rsidRPr="78E0A8B4">
              <w:rPr>
                <w:rFonts w:asciiTheme="minorHAnsi" w:hAnsiTheme="minorHAnsi"/>
                <w:sz w:val="22"/>
              </w:rPr>
              <w:t>Equity and social justice in education</w:t>
            </w:r>
          </w:p>
        </w:tc>
        <w:tc>
          <w:tcPr>
            <w:tcW w:w="4564" w:type="dxa"/>
            <w:shd w:val="clear" w:color="auto" w:fill="FFFFFF" w:themeFill="background1"/>
          </w:tcPr>
          <w:p w14:paraId="38C86BD5" w14:textId="0418A856" w:rsidR="00B43550" w:rsidRPr="00C7144F" w:rsidRDefault="00B43550" w:rsidP="00B43550">
            <w:pPr>
              <w:pStyle w:val="NoSpacing"/>
              <w:numPr>
                <w:ilvl w:val="0"/>
                <w:numId w:val="8"/>
              </w:numPr>
              <w:rPr>
                <w:rFonts w:asciiTheme="minorHAnsi" w:hAnsiTheme="minorHAnsi" w:cstheme="minorHAnsi"/>
                <w:sz w:val="22"/>
              </w:rPr>
            </w:pPr>
            <w:r w:rsidRPr="00C7144F">
              <w:rPr>
                <w:rFonts w:asciiTheme="minorHAnsi" w:hAnsiTheme="minorHAnsi" w:cstheme="minorHAnsi"/>
                <w:sz w:val="22"/>
              </w:rPr>
              <w:t>Equity in primary and secondary schooling</w:t>
            </w:r>
          </w:p>
        </w:tc>
      </w:tr>
      <w:tr w:rsidR="00B43550" w:rsidRPr="00C7144F" w14:paraId="4F0F999F" w14:textId="7BDD9C0C" w:rsidTr="78E0A8B4">
        <w:tc>
          <w:tcPr>
            <w:tcW w:w="5886" w:type="dxa"/>
            <w:shd w:val="clear" w:color="auto" w:fill="FFFFFF" w:themeFill="background1"/>
          </w:tcPr>
          <w:p w14:paraId="47D19A0C" w14:textId="77777777" w:rsidR="00B43550" w:rsidRPr="00C7144F" w:rsidRDefault="5E5E6825">
            <w:pPr>
              <w:pStyle w:val="NoSpacing"/>
              <w:numPr>
                <w:ilvl w:val="0"/>
                <w:numId w:val="8"/>
              </w:numPr>
              <w:rPr>
                <w:rFonts w:asciiTheme="minorHAnsi" w:hAnsiTheme="minorHAnsi"/>
                <w:sz w:val="22"/>
              </w:rPr>
            </w:pPr>
            <w:r w:rsidRPr="78E0A8B4">
              <w:rPr>
                <w:rFonts w:asciiTheme="minorHAnsi" w:hAnsiTheme="minorHAnsi"/>
                <w:sz w:val="22"/>
              </w:rPr>
              <w:t>Equity, inclusion and disability</w:t>
            </w:r>
          </w:p>
        </w:tc>
        <w:tc>
          <w:tcPr>
            <w:tcW w:w="4564" w:type="dxa"/>
            <w:shd w:val="clear" w:color="auto" w:fill="FFFFFF" w:themeFill="background1"/>
          </w:tcPr>
          <w:p w14:paraId="7FB8781C" w14:textId="40FE9102" w:rsidR="00B43550" w:rsidRPr="00C7144F" w:rsidRDefault="00B43550" w:rsidP="00B43550">
            <w:pPr>
              <w:pStyle w:val="NoSpacing"/>
              <w:numPr>
                <w:ilvl w:val="0"/>
                <w:numId w:val="8"/>
              </w:numPr>
              <w:rPr>
                <w:rFonts w:asciiTheme="minorHAnsi" w:hAnsiTheme="minorHAnsi" w:cstheme="minorHAnsi"/>
                <w:sz w:val="22"/>
              </w:rPr>
            </w:pPr>
            <w:r w:rsidRPr="00C7144F">
              <w:rPr>
                <w:rFonts w:asciiTheme="minorHAnsi" w:hAnsiTheme="minorHAnsi" w:cstheme="minorHAnsi"/>
                <w:sz w:val="22"/>
              </w:rPr>
              <w:t>Equity in the early years</w:t>
            </w:r>
          </w:p>
        </w:tc>
      </w:tr>
      <w:tr w:rsidR="00B43550" w:rsidRPr="00C7144F" w14:paraId="28B78FD7" w14:textId="62E4BED5" w:rsidTr="78E0A8B4">
        <w:tc>
          <w:tcPr>
            <w:tcW w:w="5886" w:type="dxa"/>
            <w:shd w:val="clear" w:color="auto" w:fill="FFFFFF" w:themeFill="background1"/>
          </w:tcPr>
          <w:p w14:paraId="24854BBE" w14:textId="77777777" w:rsidR="00B43550" w:rsidRPr="00C7144F" w:rsidRDefault="5E5E6825">
            <w:pPr>
              <w:pStyle w:val="NoSpacing"/>
              <w:numPr>
                <w:ilvl w:val="0"/>
                <w:numId w:val="8"/>
              </w:numPr>
              <w:rPr>
                <w:rFonts w:asciiTheme="minorHAnsi" w:hAnsiTheme="minorHAnsi"/>
                <w:sz w:val="22"/>
              </w:rPr>
            </w:pPr>
            <w:r w:rsidRPr="78E0A8B4">
              <w:rPr>
                <w:rFonts w:asciiTheme="minorHAnsi" w:hAnsiTheme="minorHAnsi"/>
                <w:sz w:val="22"/>
              </w:rPr>
              <w:t>Equity, activism and social movements in education</w:t>
            </w:r>
          </w:p>
        </w:tc>
        <w:tc>
          <w:tcPr>
            <w:tcW w:w="4564" w:type="dxa"/>
            <w:shd w:val="clear" w:color="auto" w:fill="FFFFFF" w:themeFill="background1"/>
          </w:tcPr>
          <w:p w14:paraId="7C79EA89" w14:textId="77777777" w:rsidR="00B43550" w:rsidRPr="00C7144F" w:rsidRDefault="00B43550" w:rsidP="00B43550">
            <w:pPr>
              <w:pStyle w:val="NoSpacing"/>
              <w:ind w:left="720"/>
              <w:rPr>
                <w:rFonts w:asciiTheme="minorHAnsi" w:hAnsiTheme="minorHAnsi" w:cstheme="minorHAnsi"/>
                <w:sz w:val="22"/>
              </w:rPr>
            </w:pPr>
          </w:p>
        </w:tc>
      </w:tr>
    </w:tbl>
    <w:p w14:paraId="79F18177" w14:textId="4C4F6F4C" w:rsidR="00C7144F" w:rsidRDefault="00C7144F" w:rsidP="78E0A8B4">
      <w:pPr>
        <w:pStyle w:val="NoSpacing"/>
        <w:rPr>
          <w:rFonts w:asciiTheme="minorHAnsi" w:hAnsiTheme="minorHAnsi"/>
          <w:sz w:val="22"/>
        </w:rPr>
      </w:pPr>
    </w:p>
    <w:p w14:paraId="1E6D9279" w14:textId="77777777" w:rsidR="00A07667" w:rsidRDefault="00A07667" w:rsidP="78E0A8B4">
      <w:pPr>
        <w:pStyle w:val="NoSpacing"/>
        <w:rPr>
          <w:rFonts w:asciiTheme="minorHAnsi" w:hAnsiTheme="minorHAnsi"/>
          <w:sz w:val="22"/>
        </w:rPr>
      </w:pPr>
    </w:p>
    <w:p w14:paraId="47CD21FF" w14:textId="294F14BC" w:rsidR="003E0C91" w:rsidRDefault="003E0C91" w:rsidP="00734775">
      <w:pPr>
        <w:pStyle w:val="Heading3"/>
      </w:pPr>
      <w:r w:rsidRPr="00734775">
        <w:t>Keynote speakers</w:t>
      </w:r>
    </w:p>
    <w:p w14:paraId="59DB3322" w14:textId="77777777" w:rsidR="008B39F4" w:rsidRPr="008B39F4" w:rsidRDefault="008B39F4" w:rsidP="008B39F4">
      <w:pPr>
        <w:rPr>
          <w:lang w:val="en-GB"/>
        </w:rPr>
      </w:pPr>
    </w:p>
    <w:p w14:paraId="7C5C2B2E" w14:textId="5173D143" w:rsidR="00CC1319" w:rsidRPr="00C7144F" w:rsidRDefault="00CC1319" w:rsidP="00374DE9">
      <w:pPr>
        <w:pStyle w:val="NoSpacing"/>
        <w:rPr>
          <w:rFonts w:asciiTheme="minorHAnsi" w:hAnsiTheme="minorHAnsi" w:cstheme="minorHAnsi"/>
          <w:sz w:val="22"/>
        </w:rPr>
      </w:pPr>
      <w:r w:rsidRPr="00C7144F">
        <w:rPr>
          <w:rFonts w:asciiTheme="minorHAnsi" w:hAnsiTheme="minorHAnsi" w:cstheme="minorHAnsi"/>
          <w:sz w:val="22"/>
        </w:rPr>
        <w:t xml:space="preserve">Dr Christine </w:t>
      </w:r>
      <w:proofErr w:type="spellStart"/>
      <w:r w:rsidRPr="00C7144F">
        <w:rPr>
          <w:rFonts w:asciiTheme="minorHAnsi" w:hAnsiTheme="minorHAnsi" w:cstheme="minorHAnsi"/>
          <w:sz w:val="22"/>
        </w:rPr>
        <w:t>Callender</w:t>
      </w:r>
      <w:proofErr w:type="spellEnd"/>
      <w:r w:rsidRPr="00C7144F">
        <w:rPr>
          <w:rFonts w:asciiTheme="minorHAnsi" w:hAnsiTheme="minorHAnsi" w:cstheme="minorHAnsi"/>
          <w:sz w:val="22"/>
        </w:rPr>
        <w:t>, Associate Professor at University College London</w:t>
      </w:r>
    </w:p>
    <w:p w14:paraId="632FD73F" w14:textId="6062EA72" w:rsidR="00CC1319" w:rsidRPr="00C7144F" w:rsidRDefault="00CC1319" w:rsidP="00374DE9">
      <w:pPr>
        <w:pStyle w:val="NoSpacing"/>
        <w:rPr>
          <w:rFonts w:asciiTheme="minorHAnsi" w:hAnsiTheme="minorHAnsi" w:cstheme="minorHAnsi"/>
          <w:sz w:val="22"/>
        </w:rPr>
      </w:pPr>
      <w:r w:rsidRPr="00C7144F">
        <w:rPr>
          <w:rFonts w:asciiTheme="minorHAnsi" w:hAnsiTheme="minorHAnsi" w:cstheme="minorHAnsi"/>
          <w:sz w:val="22"/>
        </w:rPr>
        <w:t>Dr Ian Thompson, Associate Professor at the University of Oxford</w:t>
      </w:r>
    </w:p>
    <w:p w14:paraId="09699CED" w14:textId="1B0306F0" w:rsidR="008B39F4" w:rsidRPr="008B39F4" w:rsidRDefault="12F3868A" w:rsidP="78E0A8B4">
      <w:pPr>
        <w:pStyle w:val="NoSpacing"/>
        <w:rPr>
          <w:rFonts w:asciiTheme="minorHAnsi" w:hAnsiTheme="minorHAnsi"/>
          <w:sz w:val="22"/>
        </w:rPr>
      </w:pPr>
      <w:r w:rsidRPr="78E0A8B4">
        <w:rPr>
          <w:rFonts w:asciiTheme="minorHAnsi" w:hAnsiTheme="minorHAnsi"/>
          <w:sz w:val="22"/>
        </w:rPr>
        <w:t xml:space="preserve">Professor </w:t>
      </w:r>
      <w:proofErr w:type="spellStart"/>
      <w:r w:rsidRPr="78E0A8B4">
        <w:rPr>
          <w:rFonts w:asciiTheme="minorHAnsi" w:hAnsiTheme="minorHAnsi"/>
          <w:sz w:val="22"/>
        </w:rPr>
        <w:t>Brahm</w:t>
      </w:r>
      <w:proofErr w:type="spellEnd"/>
      <w:r w:rsidRPr="78E0A8B4">
        <w:rPr>
          <w:rFonts w:asciiTheme="minorHAnsi" w:hAnsiTheme="minorHAnsi"/>
          <w:sz w:val="22"/>
        </w:rPr>
        <w:t xml:space="preserve"> Norwich, University of Exeter</w:t>
      </w:r>
    </w:p>
    <w:p w14:paraId="7057396E" w14:textId="4B349D7F" w:rsidR="78E0A8B4" w:rsidRDefault="78E0A8B4" w:rsidP="78E0A8B4">
      <w:pPr>
        <w:pStyle w:val="NoSpacing"/>
        <w:rPr>
          <w:rFonts w:asciiTheme="minorHAnsi" w:hAnsiTheme="minorHAnsi"/>
          <w:sz w:val="22"/>
        </w:rPr>
      </w:pPr>
    </w:p>
    <w:p w14:paraId="3C8AF5D7" w14:textId="505A2ADA" w:rsidR="00A07667" w:rsidRDefault="00A07667" w:rsidP="78E0A8B4">
      <w:pPr>
        <w:pStyle w:val="NoSpacing"/>
        <w:rPr>
          <w:rFonts w:asciiTheme="minorHAnsi" w:hAnsiTheme="minorHAnsi"/>
          <w:sz w:val="22"/>
        </w:rPr>
      </w:pPr>
    </w:p>
    <w:p w14:paraId="2E2ADB1E" w14:textId="5E34D3C1" w:rsidR="00A07667" w:rsidRDefault="00A07667" w:rsidP="78E0A8B4">
      <w:pPr>
        <w:pStyle w:val="NoSpacing"/>
        <w:rPr>
          <w:rFonts w:asciiTheme="minorHAnsi" w:hAnsiTheme="minorHAnsi"/>
          <w:sz w:val="22"/>
        </w:rPr>
      </w:pPr>
    </w:p>
    <w:p w14:paraId="0425F012" w14:textId="4CE1E368" w:rsidR="00374DE9" w:rsidRPr="00C7144F" w:rsidRDefault="00374DE9" w:rsidP="00734775">
      <w:pPr>
        <w:pStyle w:val="Heading3"/>
      </w:pPr>
      <w:r w:rsidRPr="00C7144F">
        <w:t>Submission details</w:t>
      </w:r>
    </w:p>
    <w:p w14:paraId="05636147" w14:textId="77777777" w:rsidR="00BA4BB9" w:rsidRPr="00C7144F" w:rsidRDefault="00BA4BB9" w:rsidP="00374DE9">
      <w:pPr>
        <w:pStyle w:val="NoSpacing"/>
        <w:rPr>
          <w:rFonts w:asciiTheme="minorHAnsi" w:hAnsiTheme="minorHAnsi" w:cstheme="minorHAnsi"/>
          <w:b/>
          <w:bCs/>
          <w:sz w:val="22"/>
        </w:rPr>
      </w:pPr>
    </w:p>
    <w:p w14:paraId="3E77A4C7" w14:textId="3FBFC2F8" w:rsidR="00374DE9" w:rsidRPr="00C7144F" w:rsidRDefault="00B0688F" w:rsidP="00374DE9">
      <w:pPr>
        <w:pStyle w:val="NoSpacing"/>
        <w:rPr>
          <w:rFonts w:asciiTheme="minorHAnsi" w:hAnsiTheme="minorHAnsi" w:cstheme="minorHAnsi"/>
          <w:sz w:val="22"/>
        </w:rPr>
      </w:pPr>
      <w:r w:rsidRPr="00C7144F">
        <w:rPr>
          <w:rFonts w:asciiTheme="minorHAnsi" w:hAnsiTheme="minorHAnsi" w:cstheme="minorHAnsi"/>
          <w:sz w:val="22"/>
        </w:rPr>
        <w:t xml:space="preserve">The Conference Organising Committee invites </w:t>
      </w:r>
      <w:r w:rsidR="00374DE9" w:rsidRPr="00C7144F">
        <w:rPr>
          <w:rFonts w:asciiTheme="minorHAnsi" w:hAnsiTheme="minorHAnsi" w:cstheme="minorHAnsi"/>
          <w:sz w:val="22"/>
        </w:rPr>
        <w:t xml:space="preserve">abstracts of </w:t>
      </w:r>
      <w:r w:rsidRPr="00C7144F">
        <w:rPr>
          <w:rFonts w:asciiTheme="minorHAnsi" w:hAnsiTheme="minorHAnsi" w:cstheme="minorHAnsi"/>
          <w:sz w:val="22"/>
        </w:rPr>
        <w:t xml:space="preserve">up to </w:t>
      </w:r>
      <w:r w:rsidR="00374DE9" w:rsidRPr="00C7144F">
        <w:rPr>
          <w:rFonts w:asciiTheme="minorHAnsi" w:hAnsiTheme="minorHAnsi" w:cstheme="minorHAnsi"/>
          <w:sz w:val="22"/>
        </w:rPr>
        <w:t>250 words</w:t>
      </w:r>
      <w:r w:rsidR="00424128" w:rsidRPr="00C7144F">
        <w:rPr>
          <w:rFonts w:asciiTheme="minorHAnsi" w:hAnsiTheme="minorHAnsi" w:cstheme="minorHAnsi"/>
          <w:sz w:val="22"/>
        </w:rPr>
        <w:t>, plus references,</w:t>
      </w:r>
      <w:r w:rsidRPr="00C7144F">
        <w:rPr>
          <w:rFonts w:asciiTheme="minorHAnsi" w:hAnsiTheme="minorHAnsi" w:cstheme="minorHAnsi"/>
          <w:sz w:val="22"/>
        </w:rPr>
        <w:t xml:space="preserve"> for </w:t>
      </w:r>
      <w:r w:rsidR="00BA4BB9" w:rsidRPr="00C7144F">
        <w:rPr>
          <w:rFonts w:asciiTheme="minorHAnsi" w:hAnsiTheme="minorHAnsi" w:cstheme="minorHAnsi"/>
          <w:sz w:val="22"/>
        </w:rPr>
        <w:t xml:space="preserve">presentations </w:t>
      </w:r>
      <w:r w:rsidR="00424128" w:rsidRPr="00C7144F">
        <w:rPr>
          <w:rFonts w:asciiTheme="minorHAnsi" w:hAnsiTheme="minorHAnsi" w:cstheme="minorHAnsi"/>
          <w:sz w:val="22"/>
        </w:rPr>
        <w:t xml:space="preserve">that relate to the broad themes of the conference, </w:t>
      </w:r>
      <w:r w:rsidR="00BA4BB9" w:rsidRPr="00C7144F">
        <w:rPr>
          <w:rFonts w:asciiTheme="minorHAnsi" w:hAnsiTheme="minorHAnsi" w:cstheme="minorHAnsi"/>
          <w:sz w:val="22"/>
        </w:rPr>
        <w:t>in a range of formats:</w:t>
      </w:r>
    </w:p>
    <w:p w14:paraId="0EF92FA7" w14:textId="77777777" w:rsidR="00374DE9" w:rsidRPr="00C7144F" w:rsidRDefault="00374DE9" w:rsidP="00374DE9">
      <w:pPr>
        <w:pStyle w:val="NoSpacing"/>
        <w:rPr>
          <w:rFonts w:asciiTheme="minorHAnsi" w:hAnsiTheme="minorHAnsi" w:cstheme="minorHAnsi"/>
          <w:sz w:val="22"/>
        </w:rPr>
      </w:pPr>
    </w:p>
    <w:p w14:paraId="38A53746" w14:textId="3CC7084C" w:rsidR="005071F5" w:rsidRPr="00C7144F" w:rsidRDefault="43163D3C" w:rsidP="78E0A8B4">
      <w:pPr>
        <w:pStyle w:val="NoSpacing"/>
        <w:numPr>
          <w:ilvl w:val="0"/>
          <w:numId w:val="4"/>
        </w:numPr>
        <w:rPr>
          <w:rFonts w:asciiTheme="minorHAnsi" w:eastAsiaTheme="minorEastAsia" w:hAnsiTheme="minorHAnsi"/>
          <w:sz w:val="22"/>
        </w:rPr>
      </w:pPr>
      <w:r w:rsidRPr="78E0A8B4">
        <w:rPr>
          <w:rFonts w:asciiTheme="minorHAnsi" w:eastAsiaTheme="minorEastAsia" w:hAnsiTheme="minorHAnsi"/>
          <w:sz w:val="22"/>
        </w:rPr>
        <w:lastRenderedPageBreak/>
        <w:t xml:space="preserve">Postgraduate Research Students and </w:t>
      </w:r>
      <w:r w:rsidR="4CEC87FF" w:rsidRPr="78E0A8B4">
        <w:rPr>
          <w:rFonts w:asciiTheme="minorHAnsi" w:eastAsiaTheme="minorEastAsia" w:hAnsiTheme="minorHAnsi"/>
          <w:sz w:val="22"/>
        </w:rPr>
        <w:t>Early Career Researcher</w:t>
      </w:r>
      <w:r w:rsidR="5809EB6D" w:rsidRPr="78E0A8B4">
        <w:rPr>
          <w:rFonts w:asciiTheme="minorHAnsi" w:eastAsiaTheme="minorEastAsia" w:hAnsiTheme="minorHAnsi"/>
          <w:sz w:val="22"/>
        </w:rPr>
        <w:t>s</w:t>
      </w:r>
      <w:r w:rsidR="4CEC87FF" w:rsidRPr="78E0A8B4">
        <w:rPr>
          <w:rFonts w:asciiTheme="minorHAnsi" w:eastAsiaTheme="minorEastAsia" w:hAnsiTheme="minorHAnsi"/>
          <w:sz w:val="22"/>
        </w:rPr>
        <w:t>: presenters are invited to indicate</w:t>
      </w:r>
      <w:r w:rsidR="0D3AB453" w:rsidRPr="78E0A8B4">
        <w:rPr>
          <w:rFonts w:asciiTheme="minorHAnsi" w:eastAsiaTheme="minorEastAsia" w:hAnsiTheme="minorHAnsi"/>
          <w:sz w:val="22"/>
        </w:rPr>
        <w:t xml:space="preserve"> a preference for</w:t>
      </w:r>
      <w:r w:rsidR="4CEC87FF" w:rsidRPr="78E0A8B4">
        <w:rPr>
          <w:rFonts w:asciiTheme="minorHAnsi" w:eastAsiaTheme="minorEastAsia" w:hAnsiTheme="minorHAnsi"/>
          <w:sz w:val="22"/>
        </w:rPr>
        <w:t xml:space="preserve"> scheduling in a dedicated </w:t>
      </w:r>
      <w:proofErr w:type="gramStart"/>
      <w:r w:rsidR="4CEC87FF" w:rsidRPr="78E0A8B4">
        <w:rPr>
          <w:rFonts w:asciiTheme="minorHAnsi" w:eastAsiaTheme="minorEastAsia" w:hAnsiTheme="minorHAnsi"/>
          <w:sz w:val="22"/>
        </w:rPr>
        <w:t>session</w:t>
      </w:r>
      <w:proofErr w:type="gramEnd"/>
    </w:p>
    <w:p w14:paraId="08A5C67B" w14:textId="51294E14" w:rsidR="00374DE9" w:rsidRPr="00C7144F" w:rsidRDefault="00374DE9" w:rsidP="00374DE9">
      <w:pPr>
        <w:pStyle w:val="NoSpacing"/>
        <w:numPr>
          <w:ilvl w:val="0"/>
          <w:numId w:val="4"/>
        </w:numPr>
        <w:rPr>
          <w:rFonts w:asciiTheme="minorHAnsi" w:eastAsiaTheme="minorEastAsia" w:hAnsiTheme="minorHAnsi" w:cstheme="minorHAnsi"/>
          <w:sz w:val="22"/>
        </w:rPr>
      </w:pPr>
      <w:r w:rsidRPr="00C7144F">
        <w:rPr>
          <w:rFonts w:asciiTheme="minorHAnsi" w:hAnsiTheme="minorHAnsi" w:cstheme="minorHAnsi"/>
          <w:sz w:val="22"/>
        </w:rPr>
        <w:t>Individual paper</w:t>
      </w:r>
      <w:r w:rsidR="00424128" w:rsidRPr="00C7144F">
        <w:rPr>
          <w:rFonts w:asciiTheme="minorHAnsi" w:hAnsiTheme="minorHAnsi" w:cstheme="minorHAnsi"/>
          <w:sz w:val="22"/>
        </w:rPr>
        <w:t xml:space="preserve">: will be scheduled into thematic </w:t>
      </w:r>
      <w:proofErr w:type="gramStart"/>
      <w:r w:rsidR="00424128" w:rsidRPr="00C7144F">
        <w:rPr>
          <w:rFonts w:asciiTheme="minorHAnsi" w:hAnsiTheme="minorHAnsi" w:cstheme="minorHAnsi"/>
          <w:sz w:val="22"/>
        </w:rPr>
        <w:t>sessions</w:t>
      </w:r>
      <w:proofErr w:type="gramEnd"/>
    </w:p>
    <w:p w14:paraId="79971FA7" w14:textId="1EB89952" w:rsidR="00374DE9" w:rsidRPr="00C7144F" w:rsidRDefault="00374DE9" w:rsidP="00374DE9">
      <w:pPr>
        <w:pStyle w:val="NoSpacing"/>
        <w:numPr>
          <w:ilvl w:val="0"/>
          <w:numId w:val="5"/>
        </w:numPr>
        <w:rPr>
          <w:rFonts w:asciiTheme="minorHAnsi" w:hAnsiTheme="minorHAnsi" w:cstheme="minorHAnsi"/>
          <w:sz w:val="22"/>
        </w:rPr>
      </w:pPr>
      <w:r w:rsidRPr="00C7144F">
        <w:rPr>
          <w:rFonts w:asciiTheme="minorHAnsi" w:hAnsiTheme="minorHAnsi" w:cstheme="minorHAnsi"/>
          <w:sz w:val="22"/>
        </w:rPr>
        <w:t>Symposi</w:t>
      </w:r>
      <w:r w:rsidR="00957136" w:rsidRPr="00C7144F">
        <w:rPr>
          <w:rFonts w:asciiTheme="minorHAnsi" w:hAnsiTheme="minorHAnsi" w:cstheme="minorHAnsi"/>
          <w:sz w:val="22"/>
        </w:rPr>
        <w:t>um</w:t>
      </w:r>
      <w:r w:rsidR="00424128" w:rsidRPr="00C7144F">
        <w:rPr>
          <w:rFonts w:asciiTheme="minorHAnsi" w:hAnsiTheme="minorHAnsi" w:cstheme="minorHAnsi"/>
          <w:sz w:val="22"/>
        </w:rPr>
        <w:t>: 3 papers plus a discussant</w:t>
      </w:r>
    </w:p>
    <w:p w14:paraId="002804E0" w14:textId="19B86325" w:rsidR="00957136" w:rsidRPr="00C7144F" w:rsidRDefault="00957136" w:rsidP="00374DE9">
      <w:pPr>
        <w:pStyle w:val="NoSpacing"/>
        <w:numPr>
          <w:ilvl w:val="0"/>
          <w:numId w:val="5"/>
        </w:numPr>
        <w:rPr>
          <w:rFonts w:asciiTheme="minorHAnsi" w:hAnsiTheme="minorHAnsi" w:cstheme="minorHAnsi"/>
          <w:sz w:val="22"/>
        </w:rPr>
      </w:pPr>
      <w:r w:rsidRPr="00C7144F">
        <w:rPr>
          <w:rFonts w:asciiTheme="minorHAnsi" w:hAnsiTheme="minorHAnsi" w:cstheme="minorHAnsi"/>
          <w:sz w:val="22"/>
        </w:rPr>
        <w:t>Round Table</w:t>
      </w:r>
      <w:r w:rsidR="00CC1319" w:rsidRPr="00C7144F">
        <w:rPr>
          <w:rFonts w:asciiTheme="minorHAnsi" w:hAnsiTheme="minorHAnsi" w:cstheme="minorHAnsi"/>
          <w:sz w:val="22"/>
        </w:rPr>
        <w:t xml:space="preserve"> Session</w:t>
      </w:r>
    </w:p>
    <w:p w14:paraId="51C05337" w14:textId="53ABF2F1" w:rsidR="008F5DCA" w:rsidRPr="00C7144F" w:rsidRDefault="008F5DCA" w:rsidP="00374DE9">
      <w:pPr>
        <w:pStyle w:val="NoSpacing"/>
        <w:numPr>
          <w:ilvl w:val="0"/>
          <w:numId w:val="5"/>
        </w:numPr>
        <w:rPr>
          <w:rFonts w:asciiTheme="minorHAnsi" w:hAnsiTheme="minorHAnsi" w:cstheme="minorHAnsi"/>
          <w:sz w:val="22"/>
        </w:rPr>
      </w:pPr>
      <w:r w:rsidRPr="00C7144F">
        <w:rPr>
          <w:rFonts w:asciiTheme="minorHAnsi" w:hAnsiTheme="minorHAnsi" w:cstheme="minorHAnsi"/>
          <w:sz w:val="22"/>
        </w:rPr>
        <w:t>Poster presentation</w:t>
      </w:r>
    </w:p>
    <w:p w14:paraId="4A1DA975" w14:textId="77777777" w:rsidR="00374DE9" w:rsidRPr="00C7144F" w:rsidRDefault="00374DE9" w:rsidP="00374DE9">
      <w:pPr>
        <w:pStyle w:val="NoSpacing"/>
        <w:ind w:left="720"/>
        <w:rPr>
          <w:rFonts w:asciiTheme="minorHAnsi" w:hAnsiTheme="minorHAnsi" w:cstheme="minorHAnsi"/>
          <w:sz w:val="22"/>
        </w:rPr>
      </w:pPr>
    </w:p>
    <w:p w14:paraId="2A3DB365" w14:textId="77777777" w:rsidR="34254613" w:rsidRDefault="34254613" w:rsidP="78E0A8B4">
      <w:pPr>
        <w:pStyle w:val="NoSpacing"/>
        <w:rPr>
          <w:rFonts w:asciiTheme="minorHAnsi" w:hAnsiTheme="minorHAnsi"/>
          <w:sz w:val="22"/>
        </w:rPr>
      </w:pPr>
      <w:r w:rsidRPr="78E0A8B4">
        <w:rPr>
          <w:rFonts w:asciiTheme="minorHAnsi" w:hAnsiTheme="minorHAnsi"/>
          <w:sz w:val="22"/>
        </w:rPr>
        <w:t>We welcome contributions from teachers and practitioners, including from our Partnership Schools.</w:t>
      </w:r>
    </w:p>
    <w:p w14:paraId="7DE2E84B" w14:textId="6DB699F5" w:rsidR="34254613" w:rsidRDefault="34254613" w:rsidP="78E0A8B4">
      <w:pPr>
        <w:pStyle w:val="NoSpacing"/>
        <w:rPr>
          <w:rFonts w:asciiTheme="minorHAnsi" w:hAnsiTheme="minorHAnsi"/>
          <w:sz w:val="22"/>
        </w:rPr>
      </w:pPr>
      <w:r w:rsidRPr="78E0A8B4">
        <w:rPr>
          <w:rFonts w:asciiTheme="minorHAnsi" w:hAnsiTheme="minorHAnsi"/>
          <w:sz w:val="22"/>
        </w:rPr>
        <w:t>Early Career Researchers are invited to contribute to the conference, and can be assured of a supportive environment, including networking opportunities.</w:t>
      </w:r>
    </w:p>
    <w:p w14:paraId="0D65A35F" w14:textId="2E11BFE9" w:rsidR="78E0A8B4" w:rsidRDefault="78E0A8B4" w:rsidP="78E0A8B4">
      <w:pPr>
        <w:pStyle w:val="NoSpacing"/>
        <w:rPr>
          <w:rFonts w:asciiTheme="minorHAnsi" w:hAnsiTheme="minorHAnsi"/>
          <w:b/>
          <w:bCs/>
          <w:sz w:val="22"/>
        </w:rPr>
      </w:pPr>
    </w:p>
    <w:p w14:paraId="1BD06A87" w14:textId="7C6E66C4" w:rsidR="00374DE9" w:rsidRPr="00C7144F" w:rsidRDefault="00374DE9" w:rsidP="00374DE9">
      <w:pPr>
        <w:pStyle w:val="NoSpacing"/>
        <w:rPr>
          <w:rFonts w:asciiTheme="minorHAnsi" w:hAnsiTheme="minorHAnsi" w:cstheme="minorHAnsi"/>
          <w:sz w:val="22"/>
        </w:rPr>
      </w:pPr>
      <w:r w:rsidRPr="00C7144F">
        <w:rPr>
          <w:rFonts w:asciiTheme="minorHAnsi" w:hAnsiTheme="minorHAnsi" w:cstheme="minorHAnsi"/>
          <w:b/>
          <w:bCs/>
          <w:sz w:val="22"/>
        </w:rPr>
        <w:t xml:space="preserve">Submission deadline: </w:t>
      </w:r>
      <w:r w:rsidRPr="00C7144F">
        <w:rPr>
          <w:rFonts w:asciiTheme="minorHAnsi" w:hAnsiTheme="minorHAnsi" w:cstheme="minorHAnsi"/>
          <w:sz w:val="22"/>
        </w:rPr>
        <w:t xml:space="preserve">Midnight UK time </w:t>
      </w:r>
      <w:r w:rsidR="00E36C1F">
        <w:rPr>
          <w:rFonts w:asciiTheme="minorHAnsi" w:hAnsiTheme="minorHAnsi" w:cstheme="minorHAnsi"/>
          <w:sz w:val="22"/>
        </w:rPr>
        <w:t>3</w:t>
      </w:r>
      <w:r w:rsidRPr="00C7144F">
        <w:rPr>
          <w:rFonts w:asciiTheme="minorHAnsi" w:hAnsiTheme="minorHAnsi" w:cstheme="minorHAnsi"/>
          <w:sz w:val="22"/>
        </w:rPr>
        <w:t>0th April 202</w:t>
      </w:r>
      <w:r w:rsidR="00B82E5B" w:rsidRPr="00C7144F">
        <w:rPr>
          <w:rFonts w:asciiTheme="minorHAnsi" w:hAnsiTheme="minorHAnsi" w:cstheme="minorHAnsi"/>
          <w:sz w:val="22"/>
        </w:rPr>
        <w:t>3</w:t>
      </w:r>
      <w:r w:rsidRPr="00C7144F">
        <w:rPr>
          <w:rFonts w:asciiTheme="minorHAnsi" w:hAnsiTheme="minorHAnsi" w:cstheme="minorHAnsi"/>
          <w:sz w:val="22"/>
        </w:rPr>
        <w:t xml:space="preserve"> via </w:t>
      </w:r>
      <w:hyperlink r:id="rId7" w:history="1">
        <w:r w:rsidR="00C7144F" w:rsidRPr="00734775">
          <w:rPr>
            <w:rStyle w:val="Hyperlink"/>
            <w:rFonts w:asciiTheme="minorHAnsi" w:hAnsiTheme="minorHAnsi" w:cstheme="minorHAnsi"/>
            <w:sz w:val="22"/>
          </w:rPr>
          <w:t>https://tinyurl.com/ACRE23CFP</w:t>
        </w:r>
      </w:hyperlink>
      <w:r w:rsidR="00C7144F" w:rsidRPr="00E977DF">
        <w:rPr>
          <w:rFonts w:asciiTheme="minorHAnsi" w:hAnsiTheme="minorHAnsi" w:cstheme="minorHAnsi"/>
          <w:sz w:val="22"/>
        </w:rPr>
        <w:t xml:space="preserve">   </w:t>
      </w:r>
    </w:p>
    <w:p w14:paraId="257882AB" w14:textId="07984521" w:rsidR="00374DE9" w:rsidRPr="00C7144F" w:rsidRDefault="00374DE9" w:rsidP="00374DE9">
      <w:pPr>
        <w:pStyle w:val="NoSpacing"/>
        <w:rPr>
          <w:rFonts w:asciiTheme="minorHAnsi" w:hAnsiTheme="minorHAnsi" w:cstheme="minorHAnsi"/>
          <w:sz w:val="22"/>
        </w:rPr>
      </w:pPr>
      <w:r w:rsidRPr="00C7144F">
        <w:rPr>
          <w:rFonts w:asciiTheme="minorHAnsi" w:hAnsiTheme="minorHAnsi" w:cstheme="minorHAnsi"/>
          <w:sz w:val="22"/>
        </w:rPr>
        <w:t xml:space="preserve">The conference team aim to have responses to all applicants by </w:t>
      </w:r>
      <w:r w:rsidR="00B43550" w:rsidRPr="00C7144F">
        <w:rPr>
          <w:rFonts w:asciiTheme="minorHAnsi" w:hAnsiTheme="minorHAnsi" w:cstheme="minorHAnsi"/>
          <w:sz w:val="22"/>
        </w:rPr>
        <w:t>the end of</w:t>
      </w:r>
      <w:r w:rsidRPr="00C7144F">
        <w:rPr>
          <w:rFonts w:asciiTheme="minorHAnsi" w:hAnsiTheme="minorHAnsi" w:cstheme="minorHAnsi"/>
          <w:sz w:val="22"/>
        </w:rPr>
        <w:t xml:space="preserve"> May. </w:t>
      </w:r>
    </w:p>
    <w:p w14:paraId="2F721C74" w14:textId="7EA6481A" w:rsidR="008B39F4" w:rsidRPr="00C7144F" w:rsidRDefault="008B39F4" w:rsidP="78E0A8B4">
      <w:pPr>
        <w:pStyle w:val="NoSpacing"/>
        <w:rPr>
          <w:rFonts w:asciiTheme="minorHAnsi" w:hAnsiTheme="minorHAnsi"/>
          <w:sz w:val="22"/>
        </w:rPr>
      </w:pPr>
    </w:p>
    <w:p w14:paraId="2F7D6605" w14:textId="69F2CFE7" w:rsidR="00B82E5B" w:rsidRPr="00C7144F" w:rsidRDefault="00B82E5B" w:rsidP="00734775">
      <w:pPr>
        <w:pStyle w:val="Heading3"/>
      </w:pPr>
      <w:r w:rsidRPr="00C7144F">
        <w:t xml:space="preserve">Registration </w:t>
      </w:r>
    </w:p>
    <w:p w14:paraId="785045B1" w14:textId="3A8E812D" w:rsidR="00AF5356" w:rsidRPr="00C7144F" w:rsidRDefault="00AF5356" w:rsidP="00374DE9">
      <w:pPr>
        <w:pStyle w:val="NoSpacing"/>
        <w:rPr>
          <w:rFonts w:asciiTheme="minorHAnsi" w:hAnsiTheme="minorHAnsi" w:cstheme="minorHAnsi"/>
          <w:b/>
          <w:bCs/>
          <w:sz w:val="22"/>
        </w:rPr>
      </w:pPr>
    </w:p>
    <w:p w14:paraId="412A509F" w14:textId="4BF92C56" w:rsidR="004D6DBD" w:rsidRDefault="7F1325EA" w:rsidP="78E0A8B4">
      <w:pPr>
        <w:pStyle w:val="NoSpacing"/>
        <w:rPr>
          <w:rFonts w:asciiTheme="minorHAnsi" w:hAnsiTheme="minorHAnsi"/>
          <w:sz w:val="22"/>
        </w:rPr>
      </w:pPr>
      <w:r w:rsidRPr="78E0A8B4">
        <w:rPr>
          <w:rFonts w:asciiTheme="minorHAnsi" w:hAnsiTheme="minorHAnsi"/>
          <w:sz w:val="22"/>
        </w:rPr>
        <w:t xml:space="preserve">Conference registration will </w:t>
      </w:r>
      <w:r w:rsidR="0B787021" w:rsidRPr="78E0A8B4">
        <w:rPr>
          <w:rFonts w:asciiTheme="minorHAnsi" w:hAnsiTheme="minorHAnsi"/>
          <w:sz w:val="22"/>
        </w:rPr>
        <w:t xml:space="preserve">open in </w:t>
      </w:r>
      <w:r w:rsidR="430B4CE0" w:rsidRPr="78E0A8B4">
        <w:rPr>
          <w:rFonts w:asciiTheme="minorHAnsi" w:hAnsiTheme="minorHAnsi"/>
          <w:sz w:val="22"/>
        </w:rPr>
        <w:t>April</w:t>
      </w:r>
      <w:r w:rsidR="0B787021" w:rsidRPr="78E0A8B4">
        <w:rPr>
          <w:rFonts w:asciiTheme="minorHAnsi" w:hAnsiTheme="minorHAnsi"/>
          <w:sz w:val="22"/>
        </w:rPr>
        <w:t xml:space="preserve"> 2023.  Registration will </w:t>
      </w:r>
      <w:r w:rsidRPr="78E0A8B4">
        <w:rPr>
          <w:rFonts w:asciiTheme="minorHAnsi" w:hAnsiTheme="minorHAnsi"/>
          <w:sz w:val="22"/>
        </w:rPr>
        <w:t xml:space="preserve">be </w:t>
      </w:r>
      <w:r w:rsidR="0B787021" w:rsidRPr="78E0A8B4">
        <w:rPr>
          <w:rFonts w:asciiTheme="minorHAnsi" w:hAnsiTheme="minorHAnsi"/>
          <w:sz w:val="22"/>
        </w:rPr>
        <w:t>funded by the Faculty of Education for</w:t>
      </w:r>
      <w:r w:rsidRPr="78E0A8B4">
        <w:rPr>
          <w:rFonts w:asciiTheme="minorHAnsi" w:hAnsiTheme="minorHAnsi"/>
          <w:sz w:val="22"/>
        </w:rPr>
        <w:t xml:space="preserve"> Edge Hill </w:t>
      </w:r>
      <w:r w:rsidR="0B787021" w:rsidRPr="78E0A8B4">
        <w:rPr>
          <w:rFonts w:asciiTheme="minorHAnsi" w:hAnsiTheme="minorHAnsi"/>
          <w:sz w:val="22"/>
        </w:rPr>
        <w:t xml:space="preserve">academic </w:t>
      </w:r>
      <w:r w:rsidRPr="78E0A8B4">
        <w:rPr>
          <w:rFonts w:asciiTheme="minorHAnsi" w:hAnsiTheme="minorHAnsi"/>
          <w:sz w:val="22"/>
        </w:rPr>
        <w:t xml:space="preserve">staff, researchers and </w:t>
      </w:r>
      <w:proofErr w:type="gramStart"/>
      <w:r w:rsidRPr="78E0A8B4">
        <w:rPr>
          <w:rFonts w:asciiTheme="minorHAnsi" w:hAnsiTheme="minorHAnsi"/>
          <w:sz w:val="22"/>
        </w:rPr>
        <w:t>students</w:t>
      </w:r>
      <w:r w:rsidR="1DAF2D98" w:rsidRPr="78E0A8B4">
        <w:rPr>
          <w:rFonts w:asciiTheme="minorHAnsi" w:hAnsiTheme="minorHAnsi"/>
          <w:sz w:val="22"/>
        </w:rPr>
        <w:t>;</w:t>
      </w:r>
      <w:proofErr w:type="gramEnd"/>
      <w:r w:rsidR="1DAF2D98" w:rsidRPr="78E0A8B4">
        <w:rPr>
          <w:rFonts w:asciiTheme="minorHAnsi" w:hAnsiTheme="minorHAnsi"/>
          <w:sz w:val="22"/>
        </w:rPr>
        <w:t xml:space="preserve"> and </w:t>
      </w:r>
      <w:r w:rsidR="0B787021" w:rsidRPr="78E0A8B4">
        <w:rPr>
          <w:rFonts w:asciiTheme="minorHAnsi" w:hAnsiTheme="minorHAnsi"/>
          <w:sz w:val="22"/>
        </w:rPr>
        <w:t>for</w:t>
      </w:r>
      <w:r w:rsidR="1DAF2D98" w:rsidRPr="78E0A8B4">
        <w:rPr>
          <w:rFonts w:asciiTheme="minorHAnsi" w:hAnsiTheme="minorHAnsi"/>
          <w:sz w:val="22"/>
        </w:rPr>
        <w:t xml:space="preserve"> colleagues from </w:t>
      </w:r>
      <w:r w:rsidR="76911F45" w:rsidRPr="78E0A8B4">
        <w:rPr>
          <w:rFonts w:asciiTheme="minorHAnsi" w:hAnsiTheme="minorHAnsi"/>
          <w:sz w:val="22"/>
        </w:rPr>
        <w:t xml:space="preserve">Edge Hill </w:t>
      </w:r>
      <w:r w:rsidR="1DAF2D98" w:rsidRPr="78E0A8B4">
        <w:rPr>
          <w:rFonts w:asciiTheme="minorHAnsi" w:hAnsiTheme="minorHAnsi"/>
          <w:sz w:val="22"/>
        </w:rPr>
        <w:t>Part</w:t>
      </w:r>
      <w:r w:rsidR="656C41A3" w:rsidRPr="78E0A8B4">
        <w:rPr>
          <w:rFonts w:asciiTheme="minorHAnsi" w:hAnsiTheme="minorHAnsi"/>
          <w:sz w:val="22"/>
        </w:rPr>
        <w:t>n</w:t>
      </w:r>
      <w:r w:rsidR="1DAF2D98" w:rsidRPr="78E0A8B4">
        <w:rPr>
          <w:rFonts w:asciiTheme="minorHAnsi" w:hAnsiTheme="minorHAnsi"/>
          <w:sz w:val="22"/>
        </w:rPr>
        <w:t>ership Schools</w:t>
      </w:r>
      <w:r w:rsidR="6F4C35E2" w:rsidRPr="78E0A8B4">
        <w:rPr>
          <w:rFonts w:asciiTheme="minorHAnsi" w:hAnsiTheme="minorHAnsi"/>
          <w:sz w:val="22"/>
        </w:rPr>
        <w:t>, subject to availability</w:t>
      </w:r>
      <w:r w:rsidR="1DAF2D98" w:rsidRPr="78E0A8B4">
        <w:rPr>
          <w:rFonts w:asciiTheme="minorHAnsi" w:hAnsiTheme="minorHAnsi"/>
          <w:sz w:val="22"/>
        </w:rPr>
        <w:t>.</w:t>
      </w:r>
      <w:r w:rsidR="430B4CE0" w:rsidRPr="78E0A8B4">
        <w:rPr>
          <w:rFonts w:asciiTheme="minorHAnsi" w:hAnsiTheme="minorHAnsi"/>
          <w:sz w:val="22"/>
        </w:rPr>
        <w:t xml:space="preserve"> </w:t>
      </w:r>
      <w:r w:rsidR="633EF977" w:rsidRPr="78E0A8B4">
        <w:rPr>
          <w:rFonts w:asciiTheme="minorHAnsi" w:hAnsiTheme="minorHAnsi"/>
          <w:sz w:val="22"/>
        </w:rPr>
        <w:t xml:space="preserve">Conference registration for external participants </w:t>
      </w:r>
      <w:r w:rsidR="521C9DDD" w:rsidRPr="78E0A8B4">
        <w:rPr>
          <w:rFonts w:asciiTheme="minorHAnsi" w:hAnsiTheme="minorHAnsi"/>
          <w:sz w:val="22"/>
        </w:rPr>
        <w:t xml:space="preserve">is £120 but </w:t>
      </w:r>
      <w:r w:rsidR="34DB6E5B" w:rsidRPr="78E0A8B4">
        <w:rPr>
          <w:rFonts w:asciiTheme="minorHAnsi" w:hAnsiTheme="minorHAnsi"/>
          <w:sz w:val="22"/>
        </w:rPr>
        <w:t>will be</w:t>
      </w:r>
      <w:r w:rsidR="0B787021" w:rsidRPr="78E0A8B4">
        <w:rPr>
          <w:rFonts w:asciiTheme="minorHAnsi" w:hAnsiTheme="minorHAnsi"/>
          <w:sz w:val="22"/>
        </w:rPr>
        <w:t xml:space="preserve"> </w:t>
      </w:r>
      <w:r w:rsidR="0A9C76D3" w:rsidRPr="78E0A8B4">
        <w:rPr>
          <w:rFonts w:asciiTheme="minorHAnsi" w:hAnsiTheme="minorHAnsi"/>
          <w:sz w:val="22"/>
        </w:rPr>
        <w:t xml:space="preserve">held </w:t>
      </w:r>
      <w:r w:rsidR="0B787021" w:rsidRPr="78E0A8B4">
        <w:rPr>
          <w:rFonts w:asciiTheme="minorHAnsi" w:hAnsiTheme="minorHAnsi"/>
          <w:sz w:val="22"/>
        </w:rPr>
        <w:t>at</w:t>
      </w:r>
      <w:r w:rsidR="0B47B22E" w:rsidRPr="78E0A8B4">
        <w:rPr>
          <w:rFonts w:asciiTheme="minorHAnsi" w:hAnsiTheme="minorHAnsi"/>
          <w:sz w:val="22"/>
        </w:rPr>
        <w:t xml:space="preserve"> the reduced cost of</w:t>
      </w:r>
      <w:r w:rsidR="34DB6E5B" w:rsidRPr="78E0A8B4">
        <w:rPr>
          <w:rFonts w:asciiTheme="minorHAnsi" w:hAnsiTheme="minorHAnsi"/>
          <w:sz w:val="22"/>
        </w:rPr>
        <w:t xml:space="preserve"> </w:t>
      </w:r>
      <w:r w:rsidR="1D0E3311" w:rsidRPr="78E0A8B4">
        <w:rPr>
          <w:rFonts w:asciiTheme="minorHAnsi" w:hAnsiTheme="minorHAnsi"/>
          <w:sz w:val="22"/>
        </w:rPr>
        <w:t>£</w:t>
      </w:r>
      <w:r w:rsidR="430B4CE0" w:rsidRPr="78E0A8B4">
        <w:rPr>
          <w:rFonts w:asciiTheme="minorHAnsi" w:hAnsiTheme="minorHAnsi"/>
          <w:sz w:val="22"/>
        </w:rPr>
        <w:t>80 for those who book before 19</w:t>
      </w:r>
      <w:r w:rsidR="430B4CE0" w:rsidRPr="78E0A8B4">
        <w:rPr>
          <w:rFonts w:asciiTheme="minorHAnsi" w:hAnsiTheme="minorHAnsi"/>
          <w:sz w:val="22"/>
          <w:vertAlign w:val="superscript"/>
        </w:rPr>
        <w:t>th</w:t>
      </w:r>
      <w:r w:rsidR="430B4CE0" w:rsidRPr="78E0A8B4">
        <w:rPr>
          <w:rFonts w:asciiTheme="minorHAnsi" w:hAnsiTheme="minorHAnsi"/>
          <w:sz w:val="22"/>
        </w:rPr>
        <w:t xml:space="preserve"> June</w:t>
      </w:r>
      <w:r w:rsidR="0A5AECAB" w:rsidRPr="78E0A8B4">
        <w:rPr>
          <w:rFonts w:asciiTheme="minorHAnsi" w:hAnsiTheme="minorHAnsi"/>
          <w:sz w:val="22"/>
        </w:rPr>
        <w:t xml:space="preserve"> (</w:t>
      </w:r>
      <w:r w:rsidR="430B4CE0" w:rsidRPr="78E0A8B4">
        <w:rPr>
          <w:rFonts w:asciiTheme="minorHAnsi" w:hAnsiTheme="minorHAnsi"/>
          <w:sz w:val="22"/>
        </w:rPr>
        <w:t>£45 for ECR / unwaged)</w:t>
      </w:r>
      <w:r w:rsidR="1D0E3311" w:rsidRPr="78E0A8B4">
        <w:rPr>
          <w:rFonts w:asciiTheme="minorHAnsi" w:hAnsiTheme="minorHAnsi"/>
          <w:sz w:val="22"/>
        </w:rPr>
        <w:t xml:space="preserve"> including </w:t>
      </w:r>
      <w:r w:rsidR="39655C0F" w:rsidRPr="78E0A8B4">
        <w:rPr>
          <w:rFonts w:asciiTheme="minorHAnsi" w:hAnsiTheme="minorHAnsi"/>
          <w:sz w:val="22"/>
        </w:rPr>
        <w:t xml:space="preserve">lunches and refreshments.  High quality student accommodation will be available </w:t>
      </w:r>
      <w:r w:rsidR="430B4CE0" w:rsidRPr="78E0A8B4">
        <w:rPr>
          <w:rFonts w:asciiTheme="minorHAnsi" w:hAnsiTheme="minorHAnsi"/>
          <w:sz w:val="22"/>
        </w:rPr>
        <w:t xml:space="preserve">to book </w:t>
      </w:r>
      <w:r w:rsidR="39655C0F" w:rsidRPr="78E0A8B4">
        <w:rPr>
          <w:rFonts w:asciiTheme="minorHAnsi" w:hAnsiTheme="minorHAnsi"/>
          <w:sz w:val="22"/>
        </w:rPr>
        <w:t xml:space="preserve">on campus.  </w:t>
      </w:r>
      <w:r w:rsidR="656C41A3" w:rsidRPr="78E0A8B4">
        <w:rPr>
          <w:rFonts w:asciiTheme="minorHAnsi" w:hAnsiTheme="minorHAnsi"/>
          <w:sz w:val="22"/>
        </w:rPr>
        <w:t>The three best abstracts as selected by the conference committee will have all conference fees waived.</w:t>
      </w:r>
    </w:p>
    <w:p w14:paraId="3126C8D1" w14:textId="77777777" w:rsidR="00A07667" w:rsidRPr="00C7144F" w:rsidRDefault="00A07667" w:rsidP="78E0A8B4">
      <w:pPr>
        <w:pStyle w:val="NoSpacing"/>
        <w:rPr>
          <w:rFonts w:asciiTheme="minorHAnsi" w:hAnsiTheme="minorHAnsi"/>
          <w:sz w:val="22"/>
        </w:rPr>
      </w:pPr>
    </w:p>
    <w:p w14:paraId="012D37E4" w14:textId="0D69FBEC" w:rsidR="78E0A8B4" w:rsidRDefault="78E0A8B4" w:rsidP="78E0A8B4">
      <w:pPr>
        <w:pStyle w:val="NoSpacing"/>
        <w:rPr>
          <w:rFonts w:asciiTheme="minorHAnsi" w:hAnsiTheme="minorHAnsi"/>
          <w:sz w:val="22"/>
        </w:rPr>
      </w:pPr>
    </w:p>
    <w:p w14:paraId="4E07B77F" w14:textId="0F63C3AC" w:rsidR="00374DE9" w:rsidRPr="00C7144F" w:rsidRDefault="48FFD1DC" w:rsidP="00734775">
      <w:pPr>
        <w:pStyle w:val="Heading3"/>
        <w:rPr>
          <w:rFonts w:eastAsia="Calibri"/>
        </w:rPr>
      </w:pPr>
      <w:r>
        <w:t xml:space="preserve">Research in Education at </w:t>
      </w:r>
      <w:r w:rsidR="69AC1DBA">
        <w:t>Edge Hill University</w:t>
      </w:r>
    </w:p>
    <w:p w14:paraId="596151DB" w14:textId="031A43E1" w:rsidR="004D6DBD" w:rsidRDefault="00374DE9" w:rsidP="008B39F4">
      <w:pPr>
        <w:pStyle w:val="xxxxmsolistparagraph"/>
        <w:spacing w:after="0" w:afterAutospacing="0"/>
        <w:rPr>
          <w:rFonts w:asciiTheme="minorHAnsi" w:eastAsia="Times New Roman" w:hAnsiTheme="minorHAnsi" w:cstheme="minorHAnsi"/>
        </w:rPr>
      </w:pPr>
      <w:r w:rsidRPr="00C7144F">
        <w:rPr>
          <w:rFonts w:asciiTheme="minorHAnsi" w:eastAsia="Times New Roman" w:hAnsiTheme="minorHAnsi" w:cstheme="minorHAnsi"/>
        </w:rPr>
        <w:t xml:space="preserve">The Faculty of Education </w:t>
      </w:r>
      <w:r w:rsidR="00424128" w:rsidRPr="00C7144F">
        <w:rPr>
          <w:rFonts w:asciiTheme="minorHAnsi" w:eastAsia="Times New Roman" w:hAnsiTheme="minorHAnsi" w:cstheme="minorHAnsi"/>
        </w:rPr>
        <w:t xml:space="preserve">hosts </w:t>
      </w:r>
      <w:proofErr w:type="gramStart"/>
      <w:r w:rsidR="00424128" w:rsidRPr="00C7144F">
        <w:rPr>
          <w:rFonts w:asciiTheme="minorHAnsi" w:eastAsia="Times New Roman" w:hAnsiTheme="minorHAnsi" w:cstheme="minorHAnsi"/>
        </w:rPr>
        <w:t>a number of</w:t>
      </w:r>
      <w:proofErr w:type="gramEnd"/>
      <w:r w:rsidR="00424128" w:rsidRPr="00C7144F">
        <w:rPr>
          <w:rFonts w:asciiTheme="minorHAnsi" w:eastAsia="Times New Roman" w:hAnsiTheme="minorHAnsi" w:cstheme="minorHAnsi"/>
        </w:rPr>
        <w:t xml:space="preserve"> Research Networks and Special Interest Groups:</w:t>
      </w:r>
    </w:p>
    <w:p w14:paraId="21AAC656" w14:textId="77777777" w:rsidR="00A07667" w:rsidRPr="00C7144F" w:rsidRDefault="00A07667" w:rsidP="008B39F4">
      <w:pPr>
        <w:pStyle w:val="xxxxmsolistparagraph"/>
        <w:spacing w:after="0" w:afterAutospacing="0"/>
        <w:rPr>
          <w:rFonts w:asciiTheme="minorHAnsi" w:eastAsia="Times New Roman"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4"/>
        <w:gridCol w:w="4346"/>
      </w:tblGrid>
      <w:tr w:rsidR="00734775" w:rsidRPr="00734775" w14:paraId="26C1EB1F" w14:textId="54545217" w:rsidTr="78E0A8B4">
        <w:tc>
          <w:tcPr>
            <w:tcW w:w="5384" w:type="dxa"/>
          </w:tcPr>
          <w:p w14:paraId="1ADCE174" w14:textId="77777777" w:rsidR="00734775" w:rsidRPr="00734775" w:rsidRDefault="00734775" w:rsidP="00734775">
            <w:pPr>
              <w:pStyle w:val="NoSpacing"/>
              <w:numPr>
                <w:ilvl w:val="0"/>
                <w:numId w:val="7"/>
              </w:numPr>
              <w:rPr>
                <w:rFonts w:asciiTheme="minorHAnsi" w:hAnsiTheme="minorHAnsi" w:cstheme="minorHAnsi"/>
                <w:sz w:val="22"/>
              </w:rPr>
            </w:pPr>
            <w:r w:rsidRPr="00734775">
              <w:rPr>
                <w:rFonts w:asciiTheme="minorHAnsi" w:hAnsiTheme="minorHAnsi" w:cstheme="minorHAnsi"/>
                <w:sz w:val="22"/>
              </w:rPr>
              <w:t>Inclusion, Diversity and Identities</w:t>
            </w:r>
          </w:p>
        </w:tc>
        <w:tc>
          <w:tcPr>
            <w:tcW w:w="4346" w:type="dxa"/>
          </w:tcPr>
          <w:p w14:paraId="41DE1465" w14:textId="483EB172" w:rsidR="00734775" w:rsidRPr="00734775" w:rsidRDefault="00734775" w:rsidP="00734775">
            <w:pPr>
              <w:pStyle w:val="NoSpacing"/>
              <w:numPr>
                <w:ilvl w:val="0"/>
                <w:numId w:val="7"/>
              </w:numPr>
              <w:rPr>
                <w:rFonts w:asciiTheme="minorHAnsi" w:hAnsiTheme="minorHAnsi" w:cstheme="minorHAnsi"/>
                <w:sz w:val="22"/>
              </w:rPr>
            </w:pPr>
            <w:r w:rsidRPr="00734775">
              <w:rPr>
                <w:rFonts w:asciiTheme="minorHAnsi" w:hAnsiTheme="minorHAnsi" w:cstheme="minorHAnsi"/>
                <w:sz w:val="22"/>
              </w:rPr>
              <w:t xml:space="preserve">Curriculum and Pedagogy </w:t>
            </w:r>
          </w:p>
        </w:tc>
      </w:tr>
      <w:tr w:rsidR="00734775" w:rsidRPr="00734775" w14:paraId="7254D32C" w14:textId="7FC150F0" w:rsidTr="78E0A8B4">
        <w:tc>
          <w:tcPr>
            <w:tcW w:w="5384" w:type="dxa"/>
          </w:tcPr>
          <w:p w14:paraId="7865BEC7" w14:textId="77777777" w:rsidR="00734775" w:rsidRPr="00734775" w:rsidRDefault="00734775" w:rsidP="00734775">
            <w:pPr>
              <w:pStyle w:val="NoSpacing"/>
              <w:numPr>
                <w:ilvl w:val="0"/>
                <w:numId w:val="7"/>
              </w:numPr>
              <w:rPr>
                <w:rFonts w:asciiTheme="minorHAnsi" w:hAnsiTheme="minorHAnsi" w:cstheme="minorHAnsi"/>
                <w:sz w:val="22"/>
              </w:rPr>
            </w:pPr>
            <w:r w:rsidRPr="00734775">
              <w:rPr>
                <w:rFonts w:asciiTheme="minorHAnsi" w:hAnsiTheme="minorHAnsi" w:cstheme="minorHAnsi"/>
                <w:sz w:val="22"/>
              </w:rPr>
              <w:t xml:space="preserve">Education for Social Justice </w:t>
            </w:r>
          </w:p>
        </w:tc>
        <w:tc>
          <w:tcPr>
            <w:tcW w:w="4346" w:type="dxa"/>
          </w:tcPr>
          <w:p w14:paraId="364AF6C2" w14:textId="282A3C08" w:rsidR="00734775" w:rsidRPr="00734775" w:rsidRDefault="00734775" w:rsidP="00734775">
            <w:pPr>
              <w:pStyle w:val="NoSpacing"/>
              <w:numPr>
                <w:ilvl w:val="0"/>
                <w:numId w:val="7"/>
              </w:numPr>
              <w:rPr>
                <w:rFonts w:asciiTheme="minorHAnsi" w:hAnsiTheme="minorHAnsi" w:cstheme="minorHAnsi"/>
                <w:sz w:val="22"/>
              </w:rPr>
            </w:pPr>
            <w:r w:rsidRPr="00734775">
              <w:rPr>
                <w:rFonts w:asciiTheme="minorHAnsi" w:hAnsiTheme="minorHAnsi" w:cstheme="minorHAnsi"/>
                <w:sz w:val="22"/>
              </w:rPr>
              <w:t xml:space="preserve">Narrative Research </w:t>
            </w:r>
          </w:p>
        </w:tc>
      </w:tr>
      <w:tr w:rsidR="00734775" w:rsidRPr="00734775" w14:paraId="2A81ED6E" w14:textId="74E935C8" w:rsidTr="78E0A8B4">
        <w:tc>
          <w:tcPr>
            <w:tcW w:w="5384" w:type="dxa"/>
          </w:tcPr>
          <w:p w14:paraId="3B363AFE" w14:textId="77777777" w:rsidR="00734775" w:rsidRPr="00734775" w:rsidRDefault="00734775" w:rsidP="00734775">
            <w:pPr>
              <w:pStyle w:val="NoSpacing"/>
              <w:numPr>
                <w:ilvl w:val="0"/>
                <w:numId w:val="7"/>
              </w:numPr>
              <w:rPr>
                <w:rFonts w:asciiTheme="minorHAnsi" w:hAnsiTheme="minorHAnsi" w:cstheme="minorHAnsi"/>
                <w:sz w:val="22"/>
              </w:rPr>
            </w:pPr>
            <w:r w:rsidRPr="00734775">
              <w:rPr>
                <w:rFonts w:asciiTheme="minorHAnsi" w:hAnsiTheme="minorHAnsi" w:cstheme="minorHAnsi"/>
                <w:sz w:val="22"/>
              </w:rPr>
              <w:t xml:space="preserve">Higher Education </w:t>
            </w:r>
          </w:p>
        </w:tc>
        <w:tc>
          <w:tcPr>
            <w:tcW w:w="4346" w:type="dxa"/>
          </w:tcPr>
          <w:p w14:paraId="31C13A89" w14:textId="7C259B3C" w:rsidR="00734775" w:rsidRPr="00734775" w:rsidRDefault="00734775" w:rsidP="00734775">
            <w:pPr>
              <w:pStyle w:val="NoSpacing"/>
              <w:numPr>
                <w:ilvl w:val="0"/>
                <w:numId w:val="7"/>
              </w:numPr>
              <w:rPr>
                <w:rFonts w:asciiTheme="minorHAnsi" w:hAnsiTheme="minorHAnsi" w:cstheme="minorHAnsi"/>
                <w:sz w:val="22"/>
              </w:rPr>
            </w:pPr>
            <w:r w:rsidRPr="00734775">
              <w:rPr>
                <w:rFonts w:asciiTheme="minorHAnsi" w:hAnsiTheme="minorHAnsi" w:cstheme="minorHAnsi"/>
                <w:sz w:val="22"/>
              </w:rPr>
              <w:t xml:space="preserve">Participative and Action Research </w:t>
            </w:r>
          </w:p>
        </w:tc>
      </w:tr>
      <w:tr w:rsidR="00734775" w:rsidRPr="00734775" w14:paraId="69BED612" w14:textId="5CEF5D6E" w:rsidTr="78E0A8B4">
        <w:tc>
          <w:tcPr>
            <w:tcW w:w="5384" w:type="dxa"/>
          </w:tcPr>
          <w:p w14:paraId="557E4F8E" w14:textId="38CDB0A9" w:rsidR="00734775" w:rsidRPr="00A07667" w:rsidRDefault="4BF98F8C" w:rsidP="000A3990">
            <w:pPr>
              <w:pStyle w:val="NoSpacing"/>
              <w:numPr>
                <w:ilvl w:val="0"/>
                <w:numId w:val="7"/>
              </w:numPr>
              <w:rPr>
                <w:rFonts w:asciiTheme="minorHAnsi" w:hAnsiTheme="minorHAnsi"/>
                <w:sz w:val="22"/>
              </w:rPr>
            </w:pPr>
            <w:r w:rsidRPr="78E0A8B4">
              <w:rPr>
                <w:rFonts w:asciiTheme="minorHAnsi" w:hAnsiTheme="minorHAnsi"/>
                <w:sz w:val="22"/>
              </w:rPr>
              <w:t xml:space="preserve">Children’s Rights and Wellbeing </w:t>
            </w:r>
          </w:p>
        </w:tc>
        <w:tc>
          <w:tcPr>
            <w:tcW w:w="4346" w:type="dxa"/>
          </w:tcPr>
          <w:p w14:paraId="65E01F9F" w14:textId="77777777" w:rsidR="00734775" w:rsidRPr="00734775" w:rsidRDefault="00734775" w:rsidP="00734775">
            <w:pPr>
              <w:pStyle w:val="NoSpacing"/>
              <w:ind w:left="720"/>
              <w:rPr>
                <w:rFonts w:asciiTheme="minorHAnsi" w:hAnsiTheme="minorHAnsi" w:cstheme="minorHAnsi"/>
                <w:sz w:val="22"/>
              </w:rPr>
            </w:pPr>
          </w:p>
        </w:tc>
      </w:tr>
    </w:tbl>
    <w:p w14:paraId="7C4084F9" w14:textId="208D03FE" w:rsidR="00BD317B" w:rsidRPr="00C7144F" w:rsidRDefault="4F666840" w:rsidP="78E0A8B4">
      <w:pPr>
        <w:pStyle w:val="xxxxmsolistparagraph"/>
        <w:rPr>
          <w:rFonts w:asciiTheme="minorHAnsi" w:eastAsia="Times New Roman" w:hAnsiTheme="minorHAnsi" w:cstheme="minorBidi"/>
        </w:rPr>
      </w:pPr>
      <w:r w:rsidRPr="78E0A8B4">
        <w:rPr>
          <w:rFonts w:asciiTheme="minorHAnsi" w:eastAsia="Times New Roman" w:hAnsiTheme="minorHAnsi" w:cstheme="minorBidi"/>
        </w:rPr>
        <w:t xml:space="preserve">Research within the Faculty of Education explores the different sites in which learning takes place and the contexts that enable transformational learning, while critically reflecting on educational policy and practice. </w:t>
      </w:r>
      <w:r w:rsidR="14A7FAB1" w:rsidRPr="78E0A8B4">
        <w:rPr>
          <w:rFonts w:asciiTheme="minorHAnsi" w:eastAsia="Times New Roman" w:hAnsiTheme="minorHAnsi" w:cstheme="minorBidi"/>
        </w:rPr>
        <w:t xml:space="preserve"> Our research is methodologically diverse and is rooted in a commitment to social justice.  </w:t>
      </w:r>
    </w:p>
    <w:p w14:paraId="28C1DF6F" w14:textId="26E3D3AE" w:rsidR="00BD317B" w:rsidRPr="00C7144F" w:rsidRDefault="4F666840" w:rsidP="78E0A8B4">
      <w:pPr>
        <w:pStyle w:val="xxxxmsolistparagraph"/>
        <w:rPr>
          <w:rFonts w:asciiTheme="minorHAnsi" w:eastAsia="Times New Roman" w:hAnsiTheme="minorHAnsi" w:cstheme="minorBidi"/>
        </w:rPr>
      </w:pPr>
      <w:r w:rsidRPr="78E0A8B4">
        <w:rPr>
          <w:rFonts w:asciiTheme="minorHAnsi" w:eastAsia="Times New Roman" w:hAnsiTheme="minorHAnsi" w:cstheme="minorBidi"/>
        </w:rPr>
        <w:t>The principles and ideals of accountability, social inclusiveness, justice and equity inform our research strategy.</w:t>
      </w:r>
      <w:r w:rsidR="72A5F872" w:rsidRPr="78E0A8B4">
        <w:rPr>
          <w:rFonts w:asciiTheme="minorHAnsi" w:eastAsia="Times New Roman" w:hAnsiTheme="minorHAnsi" w:cstheme="minorBidi"/>
        </w:rPr>
        <w:t xml:space="preserve"> </w:t>
      </w:r>
      <w:r w:rsidR="69AC1DBA" w:rsidRPr="78E0A8B4">
        <w:rPr>
          <w:rFonts w:asciiTheme="minorHAnsi" w:eastAsia="Times New Roman" w:hAnsiTheme="minorHAnsi" w:cstheme="minorBidi"/>
        </w:rPr>
        <w:t xml:space="preserve"> </w:t>
      </w:r>
      <w:r w:rsidR="02BD82D1" w:rsidRPr="78E0A8B4">
        <w:rPr>
          <w:rFonts w:asciiTheme="minorHAnsi" w:eastAsia="Times New Roman" w:hAnsiTheme="minorHAnsi" w:cstheme="minorBidi"/>
        </w:rPr>
        <w:t xml:space="preserve">We offer a vibrant environment in which social inclusiveness and democratic understanding are fundamental to the ways in which we work. Rooted in a commitment to social justice, research within the Faculty of Education aims to shape, inform and change educational </w:t>
      </w:r>
      <w:r w:rsidR="6F432B77" w:rsidRPr="78E0A8B4">
        <w:rPr>
          <w:rFonts w:asciiTheme="minorHAnsi" w:eastAsia="Times New Roman" w:hAnsiTheme="minorHAnsi" w:cstheme="minorBidi"/>
        </w:rPr>
        <w:t xml:space="preserve">thinking </w:t>
      </w:r>
      <w:r w:rsidR="02BD82D1" w:rsidRPr="78E0A8B4">
        <w:rPr>
          <w:rFonts w:asciiTheme="minorHAnsi" w:eastAsia="Times New Roman" w:hAnsiTheme="minorHAnsi" w:cstheme="minorBidi"/>
        </w:rPr>
        <w:t>policy and practice for those who have been excluded or marginalised by institutional and structural barriers of discrimination or exclusion.</w:t>
      </w:r>
    </w:p>
    <w:p w14:paraId="29264F03" w14:textId="0982BFF9" w:rsidR="00A72F86" w:rsidRDefault="02BD82D1" w:rsidP="78E0A8B4">
      <w:pPr>
        <w:pStyle w:val="xxxxmsolistparagraph"/>
        <w:rPr>
          <w:rFonts w:asciiTheme="minorHAnsi" w:eastAsia="Times New Roman" w:hAnsiTheme="minorHAnsi" w:cstheme="minorBidi"/>
        </w:rPr>
      </w:pPr>
      <w:r w:rsidRPr="78E0A8B4">
        <w:rPr>
          <w:rFonts w:asciiTheme="minorHAnsi" w:eastAsia="Times New Roman" w:hAnsiTheme="minorHAnsi" w:cstheme="minorBidi"/>
        </w:rPr>
        <w:t>Our vision is to undertake and prioritise research that impacts positively on the lives of children, young people, schools, educational institutions, families and communities. This drives our vibrant research culture and environment, where social inclusiveness, democratic understanding, and collaborative activity, are all fundamental to the ways in which we undertake research.</w:t>
      </w:r>
    </w:p>
    <w:p w14:paraId="64788E20" w14:textId="7EF24455" w:rsidR="00A07667" w:rsidRDefault="00A07667" w:rsidP="78E0A8B4">
      <w:pPr>
        <w:pStyle w:val="xxxxmsolistparagraph"/>
        <w:rPr>
          <w:rFonts w:asciiTheme="minorHAnsi" w:eastAsia="Times New Roman" w:hAnsiTheme="minorHAnsi" w:cstheme="minorBidi"/>
        </w:rPr>
      </w:pPr>
    </w:p>
    <w:p w14:paraId="55D18295" w14:textId="77777777" w:rsidR="00374DE9" w:rsidRPr="00C7144F" w:rsidRDefault="00374DE9" w:rsidP="00374DE9">
      <w:pPr>
        <w:pStyle w:val="xxxxmsolistparagraph"/>
        <w:spacing w:after="0"/>
        <w:rPr>
          <w:rFonts w:asciiTheme="minorHAnsi" w:eastAsia="Times New Roman" w:hAnsiTheme="minorHAnsi" w:cstheme="minorHAnsi"/>
          <w:b/>
          <w:bCs/>
        </w:rPr>
      </w:pPr>
      <w:r w:rsidRPr="00C7144F">
        <w:rPr>
          <w:rFonts w:asciiTheme="minorHAnsi" w:eastAsia="Times New Roman" w:hAnsiTheme="minorHAnsi" w:cstheme="minorHAnsi"/>
          <w:b/>
          <w:bCs/>
        </w:rPr>
        <w:t>Getting to Edge Hill</w:t>
      </w:r>
    </w:p>
    <w:p w14:paraId="37060047" w14:textId="2269B691" w:rsidR="00CF75EE" w:rsidRPr="00C7144F" w:rsidRDefault="00374DE9" w:rsidP="00CC1319">
      <w:pPr>
        <w:pStyle w:val="xxxxmsolistparagraph"/>
        <w:spacing w:after="0"/>
        <w:rPr>
          <w:rFonts w:asciiTheme="minorHAnsi" w:eastAsia="Times New Roman" w:hAnsiTheme="minorHAnsi" w:cstheme="minorHAnsi"/>
        </w:rPr>
      </w:pPr>
      <w:r w:rsidRPr="00C7144F">
        <w:rPr>
          <w:rFonts w:asciiTheme="minorHAnsi" w:eastAsia="Times New Roman" w:hAnsiTheme="minorHAnsi" w:cstheme="minorHAnsi"/>
        </w:rPr>
        <w:lastRenderedPageBreak/>
        <w:t xml:space="preserve">The event will be held on our beautiful Ormskirk campus, easily accessed with rail links from Liverpool or Preston. Further travel information is available </w:t>
      </w:r>
      <w:hyperlink r:id="rId8">
        <w:r w:rsidRPr="00C7144F">
          <w:rPr>
            <w:rStyle w:val="Hyperlink"/>
            <w:rFonts w:asciiTheme="minorHAnsi" w:eastAsia="Times New Roman" w:hAnsiTheme="minorHAnsi" w:cstheme="minorHAnsi"/>
          </w:rPr>
          <w:t>https://edgehill.ac.uk/travel</w:t>
        </w:r>
      </w:hyperlink>
      <w:r w:rsidRPr="00C7144F">
        <w:rPr>
          <w:rFonts w:asciiTheme="minorHAnsi" w:eastAsia="Times New Roman" w:hAnsiTheme="minorHAnsi" w:cstheme="minorHAnsi"/>
        </w:rPr>
        <w:t xml:space="preserve"> There are plenty of accommodation options nearby for those who ne</w:t>
      </w:r>
      <w:bookmarkEnd w:id="0"/>
      <w:r w:rsidRPr="00C7144F">
        <w:rPr>
          <w:rFonts w:asciiTheme="minorHAnsi" w:eastAsia="Times New Roman" w:hAnsiTheme="minorHAnsi" w:cstheme="minorHAnsi"/>
        </w:rPr>
        <w:t xml:space="preserve">ed to stay over. Further details can be found here: </w:t>
      </w:r>
      <w:hyperlink r:id="rId9" w:history="1">
        <w:r w:rsidRPr="00C7144F">
          <w:rPr>
            <w:rStyle w:val="Hyperlink"/>
            <w:rFonts w:asciiTheme="minorHAnsi" w:eastAsia="Times New Roman" w:hAnsiTheme="minorHAnsi" w:cstheme="minorHAnsi"/>
          </w:rPr>
          <w:t>http://eshare.edgehill.ac.uk/16186/</w:t>
        </w:r>
      </w:hyperlink>
      <w:r w:rsidRPr="00C7144F">
        <w:rPr>
          <w:rFonts w:asciiTheme="minorHAnsi" w:eastAsia="Times New Roman" w:hAnsiTheme="minorHAnsi" w:cstheme="minorHAnsi"/>
        </w:rPr>
        <w:t xml:space="preserve"> </w:t>
      </w:r>
    </w:p>
    <w:sectPr w:rsidR="00CF75EE" w:rsidRPr="00C7144F" w:rsidSect="00E36C1F">
      <w:headerReference w:type="default" r:id="rId10"/>
      <w:headerReference w:type="first" r:id="rId11"/>
      <w:pgSz w:w="11900" w:h="16840"/>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C7CB6" w14:textId="77777777" w:rsidR="007E1A9C" w:rsidRDefault="007E1A9C" w:rsidP="00912510">
      <w:r>
        <w:separator/>
      </w:r>
    </w:p>
  </w:endnote>
  <w:endnote w:type="continuationSeparator" w:id="0">
    <w:p w14:paraId="5B5EB4D0" w14:textId="77777777" w:rsidR="007E1A9C" w:rsidRDefault="007E1A9C" w:rsidP="0091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0E839" w14:textId="77777777" w:rsidR="007E1A9C" w:rsidRDefault="007E1A9C" w:rsidP="00912510">
      <w:r>
        <w:separator/>
      </w:r>
    </w:p>
  </w:footnote>
  <w:footnote w:type="continuationSeparator" w:id="0">
    <w:p w14:paraId="77B685A0" w14:textId="77777777" w:rsidR="007E1A9C" w:rsidRDefault="007E1A9C" w:rsidP="00912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B1E24" w14:textId="14702D7A" w:rsidR="00BA1C3A" w:rsidRDefault="00EA7B1E" w:rsidP="00B43550">
    <w:pPr>
      <w:pStyle w:val="Header"/>
      <w:tabs>
        <w:tab w:val="clear" w:pos="4320"/>
        <w:tab w:val="clear" w:pos="8640"/>
        <w:tab w:val="center" w:pos="4330"/>
        <w:tab w:val="left" w:pos="9735"/>
      </w:tabs>
      <w:ind w:left="-1800"/>
    </w:pPr>
    <w:r>
      <w:tab/>
    </w:r>
    <w:r w:rsidR="00B4355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DBEE" w14:textId="2E8D5DF0" w:rsidR="00E36C1F" w:rsidRDefault="00E36C1F">
    <w:pPr>
      <w:pStyle w:val="Header"/>
    </w:pPr>
    <w:r>
      <w:rPr>
        <w:noProof/>
        <w:lang w:val="en-GB" w:eastAsia="en-GB"/>
      </w:rPr>
      <w:drawing>
        <wp:anchor distT="0" distB="0" distL="114300" distR="114300" simplePos="0" relativeHeight="251659264" behindDoc="1" locked="0" layoutInCell="1" allowOverlap="1" wp14:anchorId="2C65BA3C" wp14:editId="54228F57">
          <wp:simplePos x="0" y="0"/>
          <wp:positionH relativeFrom="page">
            <wp:posOffset>101600</wp:posOffset>
          </wp:positionH>
          <wp:positionV relativeFrom="margin">
            <wp:posOffset>-984885</wp:posOffset>
          </wp:positionV>
          <wp:extent cx="7454900" cy="11249025"/>
          <wp:effectExtent l="0" t="0" r="0" b="9525"/>
          <wp:wrapNone/>
          <wp:docPr id="3" name="Picture 3"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dge Hill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7454900" cy="11249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1A5A"/>
    <w:multiLevelType w:val="hybridMultilevel"/>
    <w:tmpl w:val="FFFFFFFF"/>
    <w:lvl w:ilvl="0" w:tplc="2D6619CA">
      <w:start w:val="1"/>
      <w:numFmt w:val="bullet"/>
      <w:lvlText w:val="-"/>
      <w:lvlJc w:val="left"/>
      <w:pPr>
        <w:ind w:left="720" w:hanging="360"/>
      </w:pPr>
      <w:rPr>
        <w:rFonts w:ascii="Calibri" w:hAnsi="Calibri" w:hint="default"/>
      </w:rPr>
    </w:lvl>
    <w:lvl w:ilvl="1" w:tplc="D5F8363A">
      <w:start w:val="1"/>
      <w:numFmt w:val="bullet"/>
      <w:lvlText w:val="o"/>
      <w:lvlJc w:val="left"/>
      <w:pPr>
        <w:ind w:left="1440" w:hanging="360"/>
      </w:pPr>
      <w:rPr>
        <w:rFonts w:ascii="Courier New" w:hAnsi="Courier New" w:hint="default"/>
      </w:rPr>
    </w:lvl>
    <w:lvl w:ilvl="2" w:tplc="CB6212E8">
      <w:start w:val="1"/>
      <w:numFmt w:val="bullet"/>
      <w:lvlText w:val=""/>
      <w:lvlJc w:val="left"/>
      <w:pPr>
        <w:ind w:left="2160" w:hanging="360"/>
      </w:pPr>
      <w:rPr>
        <w:rFonts w:ascii="Wingdings" w:hAnsi="Wingdings" w:hint="default"/>
      </w:rPr>
    </w:lvl>
    <w:lvl w:ilvl="3" w:tplc="8D1E1FF8">
      <w:start w:val="1"/>
      <w:numFmt w:val="bullet"/>
      <w:lvlText w:val=""/>
      <w:lvlJc w:val="left"/>
      <w:pPr>
        <w:ind w:left="2880" w:hanging="360"/>
      </w:pPr>
      <w:rPr>
        <w:rFonts w:ascii="Symbol" w:hAnsi="Symbol" w:hint="default"/>
      </w:rPr>
    </w:lvl>
    <w:lvl w:ilvl="4" w:tplc="F5BCBCC4">
      <w:start w:val="1"/>
      <w:numFmt w:val="bullet"/>
      <w:lvlText w:val="o"/>
      <w:lvlJc w:val="left"/>
      <w:pPr>
        <w:ind w:left="3600" w:hanging="360"/>
      </w:pPr>
      <w:rPr>
        <w:rFonts w:ascii="Courier New" w:hAnsi="Courier New" w:hint="default"/>
      </w:rPr>
    </w:lvl>
    <w:lvl w:ilvl="5" w:tplc="51745630">
      <w:start w:val="1"/>
      <w:numFmt w:val="bullet"/>
      <w:lvlText w:val=""/>
      <w:lvlJc w:val="left"/>
      <w:pPr>
        <w:ind w:left="4320" w:hanging="360"/>
      </w:pPr>
      <w:rPr>
        <w:rFonts w:ascii="Wingdings" w:hAnsi="Wingdings" w:hint="default"/>
      </w:rPr>
    </w:lvl>
    <w:lvl w:ilvl="6" w:tplc="D5CCA514">
      <w:start w:val="1"/>
      <w:numFmt w:val="bullet"/>
      <w:lvlText w:val=""/>
      <w:lvlJc w:val="left"/>
      <w:pPr>
        <w:ind w:left="5040" w:hanging="360"/>
      </w:pPr>
      <w:rPr>
        <w:rFonts w:ascii="Symbol" w:hAnsi="Symbol" w:hint="default"/>
      </w:rPr>
    </w:lvl>
    <w:lvl w:ilvl="7" w:tplc="A15CCE3E">
      <w:start w:val="1"/>
      <w:numFmt w:val="bullet"/>
      <w:lvlText w:val="o"/>
      <w:lvlJc w:val="left"/>
      <w:pPr>
        <w:ind w:left="5760" w:hanging="360"/>
      </w:pPr>
      <w:rPr>
        <w:rFonts w:ascii="Courier New" w:hAnsi="Courier New" w:hint="default"/>
      </w:rPr>
    </w:lvl>
    <w:lvl w:ilvl="8" w:tplc="C458DBF0">
      <w:start w:val="1"/>
      <w:numFmt w:val="bullet"/>
      <w:lvlText w:val=""/>
      <w:lvlJc w:val="left"/>
      <w:pPr>
        <w:ind w:left="6480" w:hanging="360"/>
      </w:pPr>
      <w:rPr>
        <w:rFonts w:ascii="Wingdings" w:hAnsi="Wingdings" w:hint="default"/>
      </w:rPr>
    </w:lvl>
  </w:abstractNum>
  <w:abstractNum w:abstractNumId="1" w15:restartNumberingAfterBreak="0">
    <w:nsid w:val="049D2511"/>
    <w:multiLevelType w:val="hybridMultilevel"/>
    <w:tmpl w:val="FFFFFFFF"/>
    <w:lvl w:ilvl="0" w:tplc="70AE442E">
      <w:start w:val="1"/>
      <w:numFmt w:val="bullet"/>
      <w:lvlText w:val="-"/>
      <w:lvlJc w:val="left"/>
      <w:pPr>
        <w:ind w:left="720" w:hanging="360"/>
      </w:pPr>
      <w:rPr>
        <w:rFonts w:ascii="Calibri" w:hAnsi="Calibri" w:hint="default"/>
      </w:rPr>
    </w:lvl>
    <w:lvl w:ilvl="1" w:tplc="26BE8A4C">
      <w:start w:val="1"/>
      <w:numFmt w:val="bullet"/>
      <w:lvlText w:val="o"/>
      <w:lvlJc w:val="left"/>
      <w:pPr>
        <w:ind w:left="1440" w:hanging="360"/>
      </w:pPr>
      <w:rPr>
        <w:rFonts w:ascii="Courier New" w:hAnsi="Courier New" w:hint="default"/>
      </w:rPr>
    </w:lvl>
    <w:lvl w:ilvl="2" w:tplc="EAD44BBC">
      <w:start w:val="1"/>
      <w:numFmt w:val="bullet"/>
      <w:lvlText w:val=""/>
      <w:lvlJc w:val="left"/>
      <w:pPr>
        <w:ind w:left="2160" w:hanging="360"/>
      </w:pPr>
      <w:rPr>
        <w:rFonts w:ascii="Wingdings" w:hAnsi="Wingdings" w:hint="default"/>
      </w:rPr>
    </w:lvl>
    <w:lvl w:ilvl="3" w:tplc="C71ACC1E">
      <w:start w:val="1"/>
      <w:numFmt w:val="bullet"/>
      <w:lvlText w:val=""/>
      <w:lvlJc w:val="left"/>
      <w:pPr>
        <w:ind w:left="2880" w:hanging="360"/>
      </w:pPr>
      <w:rPr>
        <w:rFonts w:ascii="Symbol" w:hAnsi="Symbol" w:hint="default"/>
      </w:rPr>
    </w:lvl>
    <w:lvl w:ilvl="4" w:tplc="3E48C890">
      <w:start w:val="1"/>
      <w:numFmt w:val="bullet"/>
      <w:lvlText w:val="o"/>
      <w:lvlJc w:val="left"/>
      <w:pPr>
        <w:ind w:left="3600" w:hanging="360"/>
      </w:pPr>
      <w:rPr>
        <w:rFonts w:ascii="Courier New" w:hAnsi="Courier New" w:hint="default"/>
      </w:rPr>
    </w:lvl>
    <w:lvl w:ilvl="5" w:tplc="DDB64F72">
      <w:start w:val="1"/>
      <w:numFmt w:val="bullet"/>
      <w:lvlText w:val=""/>
      <w:lvlJc w:val="left"/>
      <w:pPr>
        <w:ind w:left="4320" w:hanging="360"/>
      </w:pPr>
      <w:rPr>
        <w:rFonts w:ascii="Wingdings" w:hAnsi="Wingdings" w:hint="default"/>
      </w:rPr>
    </w:lvl>
    <w:lvl w:ilvl="6" w:tplc="462449BA">
      <w:start w:val="1"/>
      <w:numFmt w:val="bullet"/>
      <w:lvlText w:val=""/>
      <w:lvlJc w:val="left"/>
      <w:pPr>
        <w:ind w:left="5040" w:hanging="360"/>
      </w:pPr>
      <w:rPr>
        <w:rFonts w:ascii="Symbol" w:hAnsi="Symbol" w:hint="default"/>
      </w:rPr>
    </w:lvl>
    <w:lvl w:ilvl="7" w:tplc="F976EE30">
      <w:start w:val="1"/>
      <w:numFmt w:val="bullet"/>
      <w:lvlText w:val="o"/>
      <w:lvlJc w:val="left"/>
      <w:pPr>
        <w:ind w:left="5760" w:hanging="360"/>
      </w:pPr>
      <w:rPr>
        <w:rFonts w:ascii="Courier New" w:hAnsi="Courier New" w:hint="default"/>
      </w:rPr>
    </w:lvl>
    <w:lvl w:ilvl="8" w:tplc="52B68132">
      <w:start w:val="1"/>
      <w:numFmt w:val="bullet"/>
      <w:lvlText w:val=""/>
      <w:lvlJc w:val="left"/>
      <w:pPr>
        <w:ind w:left="6480" w:hanging="360"/>
      </w:pPr>
      <w:rPr>
        <w:rFonts w:ascii="Wingdings" w:hAnsi="Wingdings" w:hint="default"/>
      </w:rPr>
    </w:lvl>
  </w:abstractNum>
  <w:abstractNum w:abstractNumId="2" w15:restartNumberingAfterBreak="0">
    <w:nsid w:val="12DC3346"/>
    <w:multiLevelType w:val="hybridMultilevel"/>
    <w:tmpl w:val="FFFFFFFF"/>
    <w:lvl w:ilvl="0" w:tplc="93EAFA66">
      <w:start w:val="1"/>
      <w:numFmt w:val="bullet"/>
      <w:lvlText w:val="-"/>
      <w:lvlJc w:val="left"/>
      <w:pPr>
        <w:ind w:left="720" w:hanging="360"/>
      </w:pPr>
      <w:rPr>
        <w:rFonts w:ascii="Calibri" w:hAnsi="Calibri" w:hint="default"/>
      </w:rPr>
    </w:lvl>
    <w:lvl w:ilvl="1" w:tplc="A198D712">
      <w:start w:val="1"/>
      <w:numFmt w:val="bullet"/>
      <w:lvlText w:val="o"/>
      <w:lvlJc w:val="left"/>
      <w:pPr>
        <w:ind w:left="1440" w:hanging="360"/>
      </w:pPr>
      <w:rPr>
        <w:rFonts w:ascii="Courier New" w:hAnsi="Courier New" w:hint="default"/>
      </w:rPr>
    </w:lvl>
    <w:lvl w:ilvl="2" w:tplc="5476CB08">
      <w:start w:val="1"/>
      <w:numFmt w:val="bullet"/>
      <w:lvlText w:val=""/>
      <w:lvlJc w:val="left"/>
      <w:pPr>
        <w:ind w:left="2160" w:hanging="360"/>
      </w:pPr>
      <w:rPr>
        <w:rFonts w:ascii="Wingdings" w:hAnsi="Wingdings" w:hint="default"/>
      </w:rPr>
    </w:lvl>
    <w:lvl w:ilvl="3" w:tplc="7D3A9D14">
      <w:start w:val="1"/>
      <w:numFmt w:val="bullet"/>
      <w:lvlText w:val=""/>
      <w:lvlJc w:val="left"/>
      <w:pPr>
        <w:ind w:left="2880" w:hanging="360"/>
      </w:pPr>
      <w:rPr>
        <w:rFonts w:ascii="Symbol" w:hAnsi="Symbol" w:hint="default"/>
      </w:rPr>
    </w:lvl>
    <w:lvl w:ilvl="4" w:tplc="A5FE9DB2">
      <w:start w:val="1"/>
      <w:numFmt w:val="bullet"/>
      <w:lvlText w:val="o"/>
      <w:lvlJc w:val="left"/>
      <w:pPr>
        <w:ind w:left="3600" w:hanging="360"/>
      </w:pPr>
      <w:rPr>
        <w:rFonts w:ascii="Courier New" w:hAnsi="Courier New" w:hint="default"/>
      </w:rPr>
    </w:lvl>
    <w:lvl w:ilvl="5" w:tplc="3EF0F6E2">
      <w:start w:val="1"/>
      <w:numFmt w:val="bullet"/>
      <w:lvlText w:val=""/>
      <w:lvlJc w:val="left"/>
      <w:pPr>
        <w:ind w:left="4320" w:hanging="360"/>
      </w:pPr>
      <w:rPr>
        <w:rFonts w:ascii="Wingdings" w:hAnsi="Wingdings" w:hint="default"/>
      </w:rPr>
    </w:lvl>
    <w:lvl w:ilvl="6" w:tplc="D3B68B62">
      <w:start w:val="1"/>
      <w:numFmt w:val="bullet"/>
      <w:lvlText w:val=""/>
      <w:lvlJc w:val="left"/>
      <w:pPr>
        <w:ind w:left="5040" w:hanging="360"/>
      </w:pPr>
      <w:rPr>
        <w:rFonts w:ascii="Symbol" w:hAnsi="Symbol" w:hint="default"/>
      </w:rPr>
    </w:lvl>
    <w:lvl w:ilvl="7" w:tplc="B1301058">
      <w:start w:val="1"/>
      <w:numFmt w:val="bullet"/>
      <w:lvlText w:val="o"/>
      <w:lvlJc w:val="left"/>
      <w:pPr>
        <w:ind w:left="5760" w:hanging="360"/>
      </w:pPr>
      <w:rPr>
        <w:rFonts w:ascii="Courier New" w:hAnsi="Courier New" w:hint="default"/>
      </w:rPr>
    </w:lvl>
    <w:lvl w:ilvl="8" w:tplc="6A1E8554">
      <w:start w:val="1"/>
      <w:numFmt w:val="bullet"/>
      <w:lvlText w:val=""/>
      <w:lvlJc w:val="left"/>
      <w:pPr>
        <w:ind w:left="6480" w:hanging="360"/>
      </w:pPr>
      <w:rPr>
        <w:rFonts w:ascii="Wingdings" w:hAnsi="Wingdings" w:hint="default"/>
      </w:rPr>
    </w:lvl>
  </w:abstractNum>
  <w:abstractNum w:abstractNumId="3" w15:restartNumberingAfterBreak="0">
    <w:nsid w:val="28EA600E"/>
    <w:multiLevelType w:val="hybridMultilevel"/>
    <w:tmpl w:val="8370F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0D3FD5"/>
    <w:multiLevelType w:val="hybridMultilevel"/>
    <w:tmpl w:val="317E1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A04933"/>
    <w:multiLevelType w:val="hybridMultilevel"/>
    <w:tmpl w:val="D9868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DD5F16"/>
    <w:multiLevelType w:val="hybridMultilevel"/>
    <w:tmpl w:val="2CFAD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057BEF"/>
    <w:multiLevelType w:val="multilevel"/>
    <w:tmpl w:val="A50E7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48331308">
    <w:abstractNumId w:val="7"/>
  </w:num>
  <w:num w:numId="2" w16cid:durableId="1484856901">
    <w:abstractNumId w:val="4"/>
  </w:num>
  <w:num w:numId="3" w16cid:durableId="705835634">
    <w:abstractNumId w:val="0"/>
  </w:num>
  <w:num w:numId="4" w16cid:durableId="608704483">
    <w:abstractNumId w:val="1"/>
  </w:num>
  <w:num w:numId="5" w16cid:durableId="193082084">
    <w:abstractNumId w:val="2"/>
  </w:num>
  <w:num w:numId="6" w16cid:durableId="1131171523">
    <w:abstractNumId w:val="6"/>
  </w:num>
  <w:num w:numId="7" w16cid:durableId="113908529">
    <w:abstractNumId w:val="5"/>
  </w:num>
  <w:num w:numId="8" w16cid:durableId="2016960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revisionView w:markup="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DE46A03-DA96-43C2-864A-CABAE668BE96}"/>
    <w:docVar w:name="dgnword-eventsink" w:val="2545178994000"/>
  </w:docVars>
  <w:rsids>
    <w:rsidRoot w:val="00374DE9"/>
    <w:rsid w:val="000278C0"/>
    <w:rsid w:val="000741DA"/>
    <w:rsid w:val="000A3990"/>
    <w:rsid w:val="000F3143"/>
    <w:rsid w:val="00126392"/>
    <w:rsid w:val="001346A3"/>
    <w:rsid w:val="00166FAC"/>
    <w:rsid w:val="001E28B4"/>
    <w:rsid w:val="001E5B66"/>
    <w:rsid w:val="00222380"/>
    <w:rsid w:val="00253330"/>
    <w:rsid w:val="00254B17"/>
    <w:rsid w:val="002823DD"/>
    <w:rsid w:val="002E11AA"/>
    <w:rsid w:val="0032397C"/>
    <w:rsid w:val="00335583"/>
    <w:rsid w:val="00341FCE"/>
    <w:rsid w:val="003530E2"/>
    <w:rsid w:val="00374DE9"/>
    <w:rsid w:val="003E0C91"/>
    <w:rsid w:val="00424128"/>
    <w:rsid w:val="00474422"/>
    <w:rsid w:val="004D6DBD"/>
    <w:rsid w:val="004E0864"/>
    <w:rsid w:val="004F7002"/>
    <w:rsid w:val="005071F5"/>
    <w:rsid w:val="005217C3"/>
    <w:rsid w:val="00524520"/>
    <w:rsid w:val="00540879"/>
    <w:rsid w:val="00587422"/>
    <w:rsid w:val="005A6C83"/>
    <w:rsid w:val="005D069D"/>
    <w:rsid w:val="005E6F30"/>
    <w:rsid w:val="0063546D"/>
    <w:rsid w:val="00636DDF"/>
    <w:rsid w:val="00662DDD"/>
    <w:rsid w:val="006B63F3"/>
    <w:rsid w:val="006C2B7B"/>
    <w:rsid w:val="006D0182"/>
    <w:rsid w:val="006D2D2A"/>
    <w:rsid w:val="006D6EA5"/>
    <w:rsid w:val="006F0597"/>
    <w:rsid w:val="00704073"/>
    <w:rsid w:val="00722685"/>
    <w:rsid w:val="00734775"/>
    <w:rsid w:val="0074107D"/>
    <w:rsid w:val="00760D33"/>
    <w:rsid w:val="00764FA9"/>
    <w:rsid w:val="00797AFE"/>
    <w:rsid w:val="007A69C2"/>
    <w:rsid w:val="007C2404"/>
    <w:rsid w:val="007C4B4E"/>
    <w:rsid w:val="007E1A9C"/>
    <w:rsid w:val="007E26C3"/>
    <w:rsid w:val="007F454C"/>
    <w:rsid w:val="00804425"/>
    <w:rsid w:val="00820545"/>
    <w:rsid w:val="008742EA"/>
    <w:rsid w:val="008A4D6F"/>
    <w:rsid w:val="008B0389"/>
    <w:rsid w:val="008B39F4"/>
    <w:rsid w:val="008E659C"/>
    <w:rsid w:val="008F5DCA"/>
    <w:rsid w:val="009066A6"/>
    <w:rsid w:val="00912510"/>
    <w:rsid w:val="009359BC"/>
    <w:rsid w:val="00957136"/>
    <w:rsid w:val="00971F84"/>
    <w:rsid w:val="009B1019"/>
    <w:rsid w:val="009C7C0C"/>
    <w:rsid w:val="00A07667"/>
    <w:rsid w:val="00A4040C"/>
    <w:rsid w:val="00A71891"/>
    <w:rsid w:val="00A722EB"/>
    <w:rsid w:val="00A72F86"/>
    <w:rsid w:val="00A74E10"/>
    <w:rsid w:val="00AA5439"/>
    <w:rsid w:val="00AB0927"/>
    <w:rsid w:val="00AC38D3"/>
    <w:rsid w:val="00AD4B8D"/>
    <w:rsid w:val="00AE586A"/>
    <w:rsid w:val="00AF5356"/>
    <w:rsid w:val="00B0688F"/>
    <w:rsid w:val="00B43550"/>
    <w:rsid w:val="00B439A8"/>
    <w:rsid w:val="00B5394B"/>
    <w:rsid w:val="00B55731"/>
    <w:rsid w:val="00B64E08"/>
    <w:rsid w:val="00B82E5B"/>
    <w:rsid w:val="00B83F0F"/>
    <w:rsid w:val="00B97D38"/>
    <w:rsid w:val="00BA1C3A"/>
    <w:rsid w:val="00BA4BB9"/>
    <w:rsid w:val="00BA690A"/>
    <w:rsid w:val="00BD317B"/>
    <w:rsid w:val="00BE671E"/>
    <w:rsid w:val="00C23163"/>
    <w:rsid w:val="00C62C4E"/>
    <w:rsid w:val="00C7144F"/>
    <w:rsid w:val="00CB0786"/>
    <w:rsid w:val="00CC1319"/>
    <w:rsid w:val="00CD5FA2"/>
    <w:rsid w:val="00CF75EE"/>
    <w:rsid w:val="00D1145B"/>
    <w:rsid w:val="00D507DF"/>
    <w:rsid w:val="00D73242"/>
    <w:rsid w:val="00D95D26"/>
    <w:rsid w:val="00DE0113"/>
    <w:rsid w:val="00E36C1F"/>
    <w:rsid w:val="00E9502D"/>
    <w:rsid w:val="00EA7B1E"/>
    <w:rsid w:val="00EB7B54"/>
    <w:rsid w:val="00ED4025"/>
    <w:rsid w:val="00F16878"/>
    <w:rsid w:val="00F44D20"/>
    <w:rsid w:val="00F52B99"/>
    <w:rsid w:val="00F57453"/>
    <w:rsid w:val="00F80B96"/>
    <w:rsid w:val="00FA0194"/>
    <w:rsid w:val="00FE2835"/>
    <w:rsid w:val="02BD82D1"/>
    <w:rsid w:val="061047E8"/>
    <w:rsid w:val="09D16715"/>
    <w:rsid w:val="0A5AECAB"/>
    <w:rsid w:val="0A9C76D3"/>
    <w:rsid w:val="0B47B22E"/>
    <w:rsid w:val="0B787021"/>
    <w:rsid w:val="0D3AB453"/>
    <w:rsid w:val="12F3868A"/>
    <w:rsid w:val="14A7FAB1"/>
    <w:rsid w:val="1D0E3311"/>
    <w:rsid w:val="1DAF2D98"/>
    <w:rsid w:val="21FA8A4A"/>
    <w:rsid w:val="25322B0C"/>
    <w:rsid w:val="34254613"/>
    <w:rsid w:val="34DB6E5B"/>
    <w:rsid w:val="39655C0F"/>
    <w:rsid w:val="3C790293"/>
    <w:rsid w:val="430B4CE0"/>
    <w:rsid w:val="43163D3C"/>
    <w:rsid w:val="43F52F67"/>
    <w:rsid w:val="48FFD1DC"/>
    <w:rsid w:val="4BF98F8C"/>
    <w:rsid w:val="4CEC87FF"/>
    <w:rsid w:val="4F666840"/>
    <w:rsid w:val="5059B502"/>
    <w:rsid w:val="521C9DDD"/>
    <w:rsid w:val="5809EB6D"/>
    <w:rsid w:val="5E5E6825"/>
    <w:rsid w:val="60D89B62"/>
    <w:rsid w:val="633EF977"/>
    <w:rsid w:val="656C41A3"/>
    <w:rsid w:val="67838589"/>
    <w:rsid w:val="69AC1DBA"/>
    <w:rsid w:val="6D9DF60D"/>
    <w:rsid w:val="6F432B77"/>
    <w:rsid w:val="6F4C35E2"/>
    <w:rsid w:val="6F7D8E6D"/>
    <w:rsid w:val="72716730"/>
    <w:rsid w:val="72A5F872"/>
    <w:rsid w:val="75A907F2"/>
    <w:rsid w:val="76911F45"/>
    <w:rsid w:val="78E0A8B4"/>
    <w:rsid w:val="7F132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0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DE9"/>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734775"/>
    <w:pPr>
      <w:keepNext/>
      <w:keepLines/>
      <w:spacing w:line="276" w:lineRule="auto"/>
      <w:jc w:val="center"/>
      <w:outlineLvl w:val="0"/>
    </w:pPr>
    <w:rPr>
      <w:rFonts w:asciiTheme="majorHAnsi" w:eastAsiaTheme="majorEastAsia" w:hAnsiTheme="majorHAnsi" w:cstheme="majorBidi"/>
      <w:b/>
      <w:bCs/>
      <w:sz w:val="32"/>
      <w:szCs w:val="32"/>
      <w:lang w:val="en-GB"/>
    </w:rPr>
  </w:style>
  <w:style w:type="paragraph" w:styleId="Heading2">
    <w:name w:val="heading 2"/>
    <w:basedOn w:val="Normal"/>
    <w:next w:val="Normal"/>
    <w:link w:val="Heading2Char"/>
    <w:uiPriority w:val="9"/>
    <w:unhideWhenUsed/>
    <w:qFormat/>
    <w:rsid w:val="00734775"/>
    <w:pPr>
      <w:jc w:val="center"/>
      <w:outlineLvl w:val="1"/>
    </w:pPr>
  </w:style>
  <w:style w:type="paragraph" w:styleId="Heading3">
    <w:name w:val="heading 3"/>
    <w:basedOn w:val="NoSpacing"/>
    <w:next w:val="Normal"/>
    <w:link w:val="Heading3Char"/>
    <w:uiPriority w:val="9"/>
    <w:unhideWhenUsed/>
    <w:qFormat/>
    <w:rsid w:val="00734775"/>
    <w:pPr>
      <w:outlineLvl w:val="2"/>
    </w:pPr>
    <w:rPr>
      <w:rFonts w:asciiTheme="minorHAnsi" w:hAnsiTheme="minorHAnsi" w:cstheme="minorHAns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734775"/>
    <w:rPr>
      <w:rFonts w:asciiTheme="majorHAnsi" w:eastAsiaTheme="majorEastAsia" w:hAnsiTheme="majorHAnsi" w:cstheme="majorBidi"/>
      <w:b/>
      <w:bCs/>
      <w:sz w:val="32"/>
      <w:szCs w:val="32"/>
    </w:rPr>
  </w:style>
  <w:style w:type="paragraph" w:styleId="Header">
    <w:name w:val="header"/>
    <w:basedOn w:val="Normal"/>
    <w:link w:val="HeaderChar"/>
    <w:uiPriority w:val="99"/>
    <w:unhideWhenUsed/>
    <w:rsid w:val="00374DE9"/>
    <w:pPr>
      <w:tabs>
        <w:tab w:val="center" w:pos="4320"/>
        <w:tab w:val="right" w:pos="8640"/>
      </w:tabs>
    </w:pPr>
  </w:style>
  <w:style w:type="character" w:customStyle="1" w:styleId="HeaderChar">
    <w:name w:val="Header Char"/>
    <w:basedOn w:val="DefaultParagraphFont"/>
    <w:link w:val="Header"/>
    <w:uiPriority w:val="99"/>
    <w:rsid w:val="00374DE9"/>
    <w:rPr>
      <w:rFonts w:eastAsiaTheme="minorEastAsia"/>
      <w:sz w:val="24"/>
      <w:szCs w:val="24"/>
      <w:lang w:val="en-US"/>
    </w:rPr>
  </w:style>
  <w:style w:type="paragraph" w:styleId="Footer">
    <w:name w:val="footer"/>
    <w:basedOn w:val="Normal"/>
    <w:link w:val="FooterChar"/>
    <w:uiPriority w:val="99"/>
    <w:unhideWhenUsed/>
    <w:rsid w:val="00374DE9"/>
    <w:pPr>
      <w:tabs>
        <w:tab w:val="center" w:pos="4320"/>
        <w:tab w:val="right" w:pos="8640"/>
      </w:tabs>
    </w:pPr>
  </w:style>
  <w:style w:type="character" w:customStyle="1" w:styleId="FooterChar">
    <w:name w:val="Footer Char"/>
    <w:basedOn w:val="DefaultParagraphFont"/>
    <w:link w:val="Footer"/>
    <w:uiPriority w:val="99"/>
    <w:rsid w:val="00374DE9"/>
    <w:rPr>
      <w:rFonts w:eastAsiaTheme="minorEastAsia"/>
      <w:sz w:val="24"/>
      <w:szCs w:val="24"/>
      <w:lang w:val="en-US"/>
    </w:rPr>
  </w:style>
  <w:style w:type="character" w:styleId="Hyperlink">
    <w:name w:val="Hyperlink"/>
    <w:basedOn w:val="DefaultParagraphFont"/>
    <w:uiPriority w:val="99"/>
    <w:unhideWhenUsed/>
    <w:rsid w:val="00374DE9"/>
    <w:rPr>
      <w:color w:val="0000FF" w:themeColor="hyperlink"/>
      <w:u w:val="single"/>
    </w:rPr>
  </w:style>
  <w:style w:type="paragraph" w:customStyle="1" w:styleId="xxxxmsolistparagraph">
    <w:name w:val="x_xxxmsolistparagraph"/>
    <w:basedOn w:val="Normal"/>
    <w:rsid w:val="00374DE9"/>
    <w:pPr>
      <w:spacing w:before="100" w:beforeAutospacing="1" w:after="100" w:afterAutospacing="1"/>
    </w:pPr>
    <w:rPr>
      <w:rFonts w:ascii="Calibri" w:eastAsiaTheme="minorHAnsi" w:hAnsi="Calibri" w:cs="Calibri"/>
      <w:sz w:val="22"/>
      <w:szCs w:val="22"/>
      <w:lang w:val="en-GB" w:eastAsia="en-GB"/>
    </w:rPr>
  </w:style>
  <w:style w:type="character" w:styleId="UnresolvedMention">
    <w:name w:val="Unresolved Mention"/>
    <w:basedOn w:val="DefaultParagraphFont"/>
    <w:uiPriority w:val="99"/>
    <w:semiHidden/>
    <w:unhideWhenUsed/>
    <w:rsid w:val="00374DE9"/>
    <w:rPr>
      <w:color w:val="605E5C"/>
      <w:shd w:val="clear" w:color="auto" w:fill="E1DFDD"/>
    </w:rPr>
  </w:style>
  <w:style w:type="paragraph" w:styleId="ListParagraph">
    <w:name w:val="List Paragraph"/>
    <w:basedOn w:val="Normal"/>
    <w:uiPriority w:val="34"/>
    <w:qFormat/>
    <w:rsid w:val="00474422"/>
    <w:pPr>
      <w:spacing w:after="160" w:line="259"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B5394B"/>
    <w:rPr>
      <w:sz w:val="16"/>
      <w:szCs w:val="16"/>
    </w:rPr>
  </w:style>
  <w:style w:type="paragraph" w:styleId="CommentText">
    <w:name w:val="annotation text"/>
    <w:basedOn w:val="Normal"/>
    <w:link w:val="CommentTextChar"/>
    <w:uiPriority w:val="99"/>
    <w:unhideWhenUsed/>
    <w:rsid w:val="00B5394B"/>
    <w:rPr>
      <w:sz w:val="20"/>
      <w:szCs w:val="20"/>
    </w:rPr>
  </w:style>
  <w:style w:type="character" w:customStyle="1" w:styleId="CommentTextChar">
    <w:name w:val="Comment Text Char"/>
    <w:basedOn w:val="DefaultParagraphFont"/>
    <w:link w:val="CommentText"/>
    <w:uiPriority w:val="99"/>
    <w:rsid w:val="00B5394B"/>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B5394B"/>
    <w:rPr>
      <w:b/>
      <w:bCs/>
    </w:rPr>
  </w:style>
  <w:style w:type="character" w:customStyle="1" w:styleId="CommentSubjectChar">
    <w:name w:val="Comment Subject Char"/>
    <w:basedOn w:val="CommentTextChar"/>
    <w:link w:val="CommentSubject"/>
    <w:uiPriority w:val="99"/>
    <w:semiHidden/>
    <w:rsid w:val="00B5394B"/>
    <w:rPr>
      <w:rFonts w:eastAsiaTheme="minorEastAsia"/>
      <w:b/>
      <w:bCs/>
      <w:sz w:val="20"/>
      <w:szCs w:val="20"/>
      <w:lang w:val="en-US"/>
    </w:rPr>
  </w:style>
  <w:style w:type="table" w:styleId="TableGrid">
    <w:name w:val="Table Grid"/>
    <w:basedOn w:val="TableNormal"/>
    <w:uiPriority w:val="59"/>
    <w:rsid w:val="00B43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34775"/>
    <w:rPr>
      <w:rFonts w:eastAsiaTheme="minorEastAsia"/>
      <w:sz w:val="24"/>
      <w:szCs w:val="24"/>
      <w:lang w:val="en-US"/>
    </w:rPr>
  </w:style>
  <w:style w:type="character" w:customStyle="1" w:styleId="Heading3Char">
    <w:name w:val="Heading 3 Char"/>
    <w:basedOn w:val="DefaultParagraphFont"/>
    <w:link w:val="Heading3"/>
    <w:uiPriority w:val="9"/>
    <w:rsid w:val="00734775"/>
    <w:rPr>
      <w:rFonts w:cstheme="minorHAnsi"/>
      <w:b/>
      <w:bCs/>
    </w:rPr>
  </w:style>
  <w:style w:type="paragraph" w:styleId="Revision">
    <w:name w:val="Revision"/>
    <w:hidden/>
    <w:uiPriority w:val="99"/>
    <w:semiHidden/>
    <w:rsid w:val="00A07667"/>
    <w:pPr>
      <w:spacing w:after="0" w:line="240" w:lineRule="auto"/>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85450">
      <w:bodyDiv w:val="1"/>
      <w:marLeft w:val="0"/>
      <w:marRight w:val="0"/>
      <w:marTop w:val="0"/>
      <w:marBottom w:val="0"/>
      <w:divBdr>
        <w:top w:val="none" w:sz="0" w:space="0" w:color="auto"/>
        <w:left w:val="none" w:sz="0" w:space="0" w:color="auto"/>
        <w:bottom w:val="none" w:sz="0" w:space="0" w:color="auto"/>
        <w:right w:val="none" w:sz="0" w:space="0" w:color="auto"/>
      </w:divBdr>
    </w:div>
    <w:div w:id="660426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gehill.ac.uk/trave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inyurl.com/ACRE23CF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share.edgehill.ac.uk/1618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2023-03-03T10:31:00Z</dcterms:created>
  <dcterms:modified xsi:type="dcterms:W3CDTF">2023-03-03T10:31:00Z</dcterms:modified>
</cp:coreProperties>
</file>