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8580B" w14:textId="77777777" w:rsidR="0013393C" w:rsidRDefault="0013393C" w:rsidP="0013393C">
      <w:pPr>
        <w:pStyle w:val="TitleRO"/>
      </w:pPr>
      <w:r w:rsidRPr="0013393C">
        <w:t>Concordat to Support Research Integrity</w:t>
      </w:r>
    </w:p>
    <w:p w14:paraId="5E283231" w14:textId="77777777" w:rsidR="0013393C" w:rsidRPr="0013393C" w:rsidRDefault="0013393C" w:rsidP="0013393C">
      <w:pPr>
        <w:pStyle w:val="Para1RO"/>
      </w:pPr>
      <w:r>
        <w:t xml:space="preserve">The University is committed to supporting the highest standards of research integrity which are reflected in the </w:t>
      </w:r>
      <w:hyperlink r:id="rId8" w:history="1">
        <w:r w:rsidRPr="0013393C">
          <w:rPr>
            <w:rStyle w:val="Hyperlink"/>
          </w:rPr>
          <w:t>Concordat to Support Research Integrity</w:t>
        </w:r>
      </w:hyperlink>
      <w:r>
        <w:t xml:space="preserve">.  </w:t>
      </w:r>
    </w:p>
    <w:p w14:paraId="471A6501" w14:textId="77777777" w:rsidR="0013393C" w:rsidRDefault="0013393C" w:rsidP="0013393C">
      <w:pPr>
        <w:pStyle w:val="Bullet1RO"/>
      </w:pPr>
      <w:r w:rsidRPr="0013393C">
        <w:t>Commitment 1:  To maintain the highest standards of rigour and integrity in all aspects of research.</w:t>
      </w:r>
    </w:p>
    <w:p w14:paraId="5AA1C415" w14:textId="77777777" w:rsidR="0013393C" w:rsidRPr="0013393C" w:rsidRDefault="0013393C" w:rsidP="0013393C">
      <w:pPr>
        <w:pStyle w:val="Bullet1RO"/>
      </w:pPr>
      <w:r w:rsidRPr="0013393C">
        <w:t>Commitment 2:  To ensure that research is conducted according to appropriate ethical, legal, and professional frameworks, obligations and standards.</w:t>
      </w:r>
    </w:p>
    <w:p w14:paraId="0AEC48FA" w14:textId="77777777" w:rsidR="0013393C" w:rsidRPr="0013393C" w:rsidRDefault="0013393C" w:rsidP="0013393C">
      <w:pPr>
        <w:pStyle w:val="Bullet1RO"/>
      </w:pPr>
      <w:r w:rsidRPr="0013393C">
        <w:t>Commitment 3:  To support a research environment that is underpinned by a culture of integrity and based on good governance, best practice and support for the development of researchers.</w:t>
      </w:r>
    </w:p>
    <w:p w14:paraId="25B84F27" w14:textId="77777777" w:rsidR="0013393C" w:rsidRPr="0013393C" w:rsidRDefault="0013393C" w:rsidP="0013393C">
      <w:pPr>
        <w:pStyle w:val="Bullet1RO"/>
      </w:pPr>
      <w:r w:rsidRPr="0013393C">
        <w:t>Commitment 4:  To use transparent, robust and fair processes to deal with allegations of research misconduct should they arise.</w:t>
      </w:r>
    </w:p>
    <w:p w14:paraId="2AC144B7" w14:textId="77777777" w:rsidR="0013393C" w:rsidRPr="0013393C" w:rsidRDefault="0013393C" w:rsidP="0013393C">
      <w:pPr>
        <w:pStyle w:val="Bullet1RO"/>
      </w:pPr>
      <w:r w:rsidRPr="0013393C">
        <w:t>Commitment 5:  To work together to strengthen the integrity of research and to review progress regularly and openly.</w:t>
      </w:r>
    </w:p>
    <w:p w14:paraId="5375E723" w14:textId="45069D1B" w:rsidR="0013393C" w:rsidRDefault="0052348F" w:rsidP="0013393C">
      <w:pPr>
        <w:pStyle w:val="Para1RO"/>
      </w:pPr>
      <w:r>
        <w:t xml:space="preserve">Research Committee is responsible for ensuring adherence to these commitments.  </w:t>
      </w:r>
      <w:r w:rsidR="0013393C">
        <w:t>We ha</w:t>
      </w:r>
      <w:r w:rsidR="00537E00">
        <w:t>ve</w:t>
      </w:r>
      <w:r w:rsidR="0013393C">
        <w:t xml:space="preserve"> a range of policies codes and processes to support researchers in maintaining these standards, </w:t>
      </w:r>
      <w:r w:rsidR="00CA290A">
        <w:t>including</w:t>
      </w:r>
      <w:r w:rsidR="0013393C">
        <w:t>:</w:t>
      </w:r>
    </w:p>
    <w:p w14:paraId="6D310E91" w14:textId="77777777" w:rsidR="0013393C" w:rsidRDefault="0013393C" w:rsidP="0013393C">
      <w:pPr>
        <w:pStyle w:val="Bullet1RO"/>
      </w:pPr>
      <w:r>
        <w:t xml:space="preserve">Code of Practice for the Conduct of Research </w:t>
      </w:r>
    </w:p>
    <w:p w14:paraId="0E08BD40" w14:textId="77777777" w:rsidR="0013393C" w:rsidRDefault="0013393C" w:rsidP="0013393C">
      <w:pPr>
        <w:pStyle w:val="Bullet1RO"/>
      </w:pPr>
      <w:r>
        <w:t>Code of Practice for the Reporting of Research Misconduct</w:t>
      </w:r>
    </w:p>
    <w:p w14:paraId="0050FB5F" w14:textId="65F839D9" w:rsidR="0013393C" w:rsidRDefault="00FB5FBB" w:rsidP="0013393C">
      <w:pPr>
        <w:pStyle w:val="Bullet1RO"/>
      </w:pPr>
      <w:r>
        <w:t xml:space="preserve">Research Ethics Policy </w:t>
      </w:r>
      <w:r w:rsidR="00F83FDC">
        <w:t>(REP)</w:t>
      </w:r>
      <w:r w:rsidR="00AC03BC">
        <w:t xml:space="preserve"> </w:t>
      </w:r>
      <w:r>
        <w:t xml:space="preserve">and </w:t>
      </w:r>
      <w:r w:rsidR="00CA290A">
        <w:t>Standard Operating Procedures (SOPs)</w:t>
      </w:r>
    </w:p>
    <w:p w14:paraId="3DC82B0D" w14:textId="6A956C19" w:rsidR="0013393C" w:rsidRPr="0013393C" w:rsidRDefault="0013393C" w:rsidP="0013393C">
      <w:pPr>
        <w:pStyle w:val="Bullet1RO"/>
        <w:numPr>
          <w:ilvl w:val="1"/>
          <w:numId w:val="6"/>
        </w:numPr>
        <w:rPr>
          <w:b/>
        </w:rPr>
      </w:pPr>
      <w:r w:rsidRPr="0013393C">
        <w:rPr>
          <w:rStyle w:val="Strong"/>
          <w:b w:val="0"/>
        </w:rPr>
        <w:t>URE</w:t>
      </w:r>
      <w:r w:rsidR="004D3D40">
        <w:rPr>
          <w:rStyle w:val="Strong"/>
          <w:b w:val="0"/>
        </w:rPr>
        <w:t>S</w:t>
      </w:r>
      <w:r w:rsidRPr="0013393C">
        <w:rPr>
          <w:rStyle w:val="Strong"/>
          <w:b w:val="0"/>
        </w:rPr>
        <w:t>C Ethical Guidance for Undertaking Research with Children and Young People</w:t>
      </w:r>
      <w:r w:rsidRPr="0013393C">
        <w:rPr>
          <w:b/>
        </w:rPr>
        <w:t xml:space="preserve"> </w:t>
      </w:r>
    </w:p>
    <w:p w14:paraId="43286CC3" w14:textId="0160F764" w:rsidR="0013393C" w:rsidRPr="0013393C" w:rsidRDefault="0013393C" w:rsidP="0013393C">
      <w:pPr>
        <w:pStyle w:val="Bullet1RO"/>
        <w:numPr>
          <w:ilvl w:val="1"/>
          <w:numId w:val="6"/>
        </w:numPr>
        <w:rPr>
          <w:b/>
        </w:rPr>
      </w:pPr>
      <w:r w:rsidRPr="0013393C">
        <w:rPr>
          <w:rStyle w:val="Strong"/>
          <w:b w:val="0"/>
        </w:rPr>
        <w:t>URE</w:t>
      </w:r>
      <w:r w:rsidR="004D3D40">
        <w:rPr>
          <w:rStyle w:val="Strong"/>
          <w:b w:val="0"/>
        </w:rPr>
        <w:t>S</w:t>
      </w:r>
      <w:r w:rsidRPr="0013393C">
        <w:rPr>
          <w:rStyle w:val="Strong"/>
          <w:b w:val="0"/>
        </w:rPr>
        <w:t>C Ethical Guidance for Undertaking Research with Vulnerable Adults</w:t>
      </w:r>
      <w:r w:rsidRPr="0013393C">
        <w:rPr>
          <w:b/>
        </w:rPr>
        <w:t xml:space="preserve"> </w:t>
      </w:r>
    </w:p>
    <w:p w14:paraId="00E1514E" w14:textId="7FFF77EA" w:rsidR="0013393C" w:rsidRPr="0013393C" w:rsidRDefault="0013393C" w:rsidP="0013393C">
      <w:pPr>
        <w:pStyle w:val="Bullet1RO"/>
        <w:numPr>
          <w:ilvl w:val="1"/>
          <w:numId w:val="6"/>
        </w:numPr>
        <w:rPr>
          <w:b/>
        </w:rPr>
      </w:pPr>
      <w:r w:rsidRPr="0013393C">
        <w:rPr>
          <w:rStyle w:val="Strong"/>
          <w:b w:val="0"/>
        </w:rPr>
        <w:t>URE</w:t>
      </w:r>
      <w:r w:rsidR="004D3D40">
        <w:rPr>
          <w:rStyle w:val="Strong"/>
          <w:b w:val="0"/>
        </w:rPr>
        <w:t>S</w:t>
      </w:r>
      <w:r w:rsidRPr="0013393C">
        <w:rPr>
          <w:rStyle w:val="Strong"/>
          <w:b w:val="0"/>
        </w:rPr>
        <w:t>C Ethical Guidance for Undertaking Research with Edge Hill University Students</w:t>
      </w:r>
    </w:p>
    <w:p w14:paraId="5EF8D65B" w14:textId="77777777" w:rsidR="005D5FCE" w:rsidRDefault="005D5FCE" w:rsidP="0013393C">
      <w:pPr>
        <w:pStyle w:val="Bullet1RO"/>
      </w:pPr>
      <w:r>
        <w:t>Human Tissue Quality Manual</w:t>
      </w:r>
    </w:p>
    <w:p w14:paraId="0B4443AB" w14:textId="77777777" w:rsidR="0013393C" w:rsidRPr="0013393C" w:rsidRDefault="0013393C" w:rsidP="0013393C">
      <w:pPr>
        <w:pStyle w:val="Bullet1RO"/>
      </w:pPr>
      <w:r w:rsidRPr="0013393C">
        <w:t xml:space="preserve">Research Risk Assessment Guidance </w:t>
      </w:r>
    </w:p>
    <w:p w14:paraId="54E4B78F" w14:textId="77777777" w:rsidR="0013393C" w:rsidRDefault="0013393C" w:rsidP="0013393C">
      <w:pPr>
        <w:pStyle w:val="Bullet1RO"/>
      </w:pPr>
      <w:r w:rsidRPr="0013393C">
        <w:t xml:space="preserve">Open Access Policy </w:t>
      </w:r>
    </w:p>
    <w:p w14:paraId="6562CAE1" w14:textId="77777777" w:rsidR="0013393C" w:rsidRPr="0013393C" w:rsidRDefault="0013393C" w:rsidP="0013393C">
      <w:pPr>
        <w:pStyle w:val="Bullet1RO"/>
      </w:pPr>
      <w:r w:rsidRPr="0013393C">
        <w:t xml:space="preserve">Research Data Management Guidelines </w:t>
      </w:r>
    </w:p>
    <w:p w14:paraId="26994BAB" w14:textId="7ED02E44" w:rsidR="005D5FCE" w:rsidRDefault="00CA290A" w:rsidP="00D70EEB">
      <w:pPr>
        <w:pStyle w:val="Para1RO"/>
        <w:keepLines w:val="0"/>
      </w:pPr>
      <w:r>
        <w:t>All</w:t>
      </w:r>
      <w:r w:rsidR="00881B33">
        <w:t xml:space="preserve"> documents </w:t>
      </w:r>
      <w:r>
        <w:t xml:space="preserve">relating to research governance </w:t>
      </w:r>
      <w:r w:rsidR="00881B33">
        <w:t xml:space="preserve">are all available on the University’s </w:t>
      </w:r>
      <w:hyperlink r:id="rId9" w:history="1">
        <w:r w:rsidR="00881B33" w:rsidRPr="00881B33">
          <w:rPr>
            <w:rStyle w:val="Hyperlink"/>
          </w:rPr>
          <w:t>webpages</w:t>
        </w:r>
      </w:hyperlink>
      <w:r w:rsidR="00881B33">
        <w:t>.</w:t>
      </w:r>
      <w:r w:rsidR="004F72BD">
        <w:t xml:space="preserve">  The Research Office oversees the review and updating of these codes and policies on behalf of Research Committee.</w:t>
      </w:r>
      <w:r w:rsidR="00A62EC4">
        <w:t xml:space="preserve">  </w:t>
      </w:r>
      <w:r w:rsidR="005D5FCE">
        <w:t>T</w:t>
      </w:r>
      <w:r w:rsidR="00A62EC4">
        <w:t xml:space="preserve">he Director of the Research Office provides </w:t>
      </w:r>
      <w:r w:rsidR="005D5FCE">
        <w:t>an induction workshop (three times a year) that highlights these policies and codes; in addition</w:t>
      </w:r>
      <w:r w:rsidR="00AC03BC">
        <w:t>,</w:t>
      </w:r>
      <w:r w:rsidR="005D5FCE">
        <w:t xml:space="preserve"> the newly enrolling PhD students have training sessions which cover the codes of practice, the ethics approval process, risk assessment and working with human tissue</w:t>
      </w:r>
      <w:r w:rsidR="00A62EC4">
        <w:t>.</w:t>
      </w:r>
      <w:r w:rsidR="00D70EEB">
        <w:t xml:space="preserve">  </w:t>
      </w:r>
    </w:p>
    <w:p w14:paraId="61F8AF71" w14:textId="77777777" w:rsidR="0013393C" w:rsidRPr="0013393C" w:rsidRDefault="00D70EEB" w:rsidP="00D70EEB">
      <w:pPr>
        <w:pStyle w:val="Para1RO"/>
        <w:keepLines w:val="0"/>
      </w:pPr>
      <w:r>
        <w:lastRenderedPageBreak/>
        <w:t>There is an additional policy on intellectual property that is owned by Academic Quality and Development Unit (AQDU) and is held on the central regulations pages.</w:t>
      </w:r>
    </w:p>
    <w:p w14:paraId="1C6F7777" w14:textId="77777777" w:rsidR="00920D2C" w:rsidRDefault="00D07C04" w:rsidP="00D07C04">
      <w:pPr>
        <w:pStyle w:val="L1RO"/>
      </w:pPr>
      <w:r>
        <w:t>Research Governance Structures</w:t>
      </w:r>
    </w:p>
    <w:p w14:paraId="7B46DBE8" w14:textId="1393B38F" w:rsidR="00D07C04" w:rsidRDefault="0052348F" w:rsidP="00D07C04">
      <w:pPr>
        <w:pStyle w:val="Para1RO"/>
      </w:pPr>
      <w:r>
        <w:t>Research Committee is chaired by the Pro Vice-Chancellor for Research.  It has representatives from each faculty and ex-officio</w:t>
      </w:r>
      <w:r w:rsidR="00511872">
        <w:t xml:space="preserve"> and appointed</w:t>
      </w:r>
      <w:r>
        <w:t xml:space="preserve"> members from the Research Office, </w:t>
      </w:r>
      <w:r w:rsidR="00511872">
        <w:t xml:space="preserve">its Research Ethics Sub-Committee (URESC), Learning Services and the Governing Body.  The Committee delegates the responsibility for the ethical approval process to URESC </w:t>
      </w:r>
      <w:r w:rsidR="00D07C04">
        <w:t xml:space="preserve">which meets three times a year.  Among its ex-officio members are the chairs of </w:t>
      </w:r>
      <w:r w:rsidR="00881B33">
        <w:t>each</w:t>
      </w:r>
      <w:r w:rsidR="00D07C04">
        <w:t xml:space="preserve"> Fa</w:t>
      </w:r>
      <w:r w:rsidR="00881B33">
        <w:t>culty Research Ethics Committee</w:t>
      </w:r>
      <w:r w:rsidR="00D07C04">
        <w:t xml:space="preserve"> </w:t>
      </w:r>
      <w:r w:rsidR="00881B33">
        <w:t xml:space="preserve">(FREC) </w:t>
      </w:r>
      <w:r w:rsidR="00D07C04">
        <w:t xml:space="preserve">which, in turn, oversee the ethical approval processes of research conducted in their areas.  </w:t>
      </w:r>
      <w:r w:rsidR="00881B33">
        <w:t xml:space="preserve">In the Faculty of Arts and Sciences (FAS), </w:t>
      </w:r>
      <w:r w:rsidR="005D5FCE">
        <w:t>two</w:t>
      </w:r>
      <w:r w:rsidR="00881B33">
        <w:t xml:space="preserve"> department</w:t>
      </w:r>
      <w:r w:rsidR="005D5FCE">
        <w:t>s</w:t>
      </w:r>
      <w:r w:rsidR="00881B33">
        <w:t>, Psychology</w:t>
      </w:r>
      <w:r w:rsidR="005D5FCE">
        <w:t xml:space="preserve"> and Sport and Physical Activity</w:t>
      </w:r>
      <w:r w:rsidR="00881B33">
        <w:t>, ha</w:t>
      </w:r>
      <w:r w:rsidR="005D5FCE">
        <w:t xml:space="preserve">ve their </w:t>
      </w:r>
      <w:r w:rsidR="00881B33">
        <w:t>own departmental research ethics committee</w:t>
      </w:r>
      <w:r w:rsidR="005D5FCE">
        <w:t>s</w:t>
      </w:r>
      <w:r w:rsidR="00881B33">
        <w:t xml:space="preserve"> (DREC) which </w:t>
      </w:r>
      <w:proofErr w:type="gramStart"/>
      <w:r w:rsidR="005D5FCE">
        <w:t>are</w:t>
      </w:r>
      <w:r w:rsidR="00881B33">
        <w:t xml:space="preserve"> able to</w:t>
      </w:r>
      <w:proofErr w:type="gramEnd"/>
      <w:r w:rsidR="00881B33">
        <w:t xml:space="preserve"> approve ethics applications</w:t>
      </w:r>
      <w:r w:rsidR="005D5FCE">
        <w:t>.  A</w:t>
      </w:r>
      <w:r w:rsidR="00881B33">
        <w:t xml:space="preserve">ll </w:t>
      </w:r>
      <w:r w:rsidR="005D5FCE">
        <w:t xml:space="preserve">departments </w:t>
      </w:r>
      <w:r w:rsidR="00881B33">
        <w:t>are expected to review projects in their areas and make recommendations to the FAS FREC.</w:t>
      </w:r>
      <w:r w:rsidR="009E5EB3">
        <w:t xml:space="preserve">  In the other two faculties, Health Social Care</w:t>
      </w:r>
      <w:r w:rsidR="005E1989">
        <w:t>, a</w:t>
      </w:r>
      <w:bookmarkStart w:id="0" w:name="_GoBack"/>
      <w:bookmarkEnd w:id="0"/>
      <w:r w:rsidR="005E1989">
        <w:t>nd Medicine</w:t>
      </w:r>
      <w:r w:rsidR="009E5EB3">
        <w:t>, and Education, the FREC is responsible for all ethical approval processes.  Where a FREC does not feel able to grant ethical approval, it may ask URESC to review the application.</w:t>
      </w:r>
      <w:r w:rsidR="00356AEE">
        <w:t xml:space="preserve">  It should be noted that this committee structure has been reviewed and from January 2020 there will be a different structure in place with URESC overseeing five subject-based RECs (arts and humanities; education; social sciences; health; science).  </w:t>
      </w:r>
    </w:p>
    <w:p w14:paraId="686F3EA7" w14:textId="77777777" w:rsidR="00123E64" w:rsidRDefault="00123E64" w:rsidP="00123E64">
      <w:pPr>
        <w:pStyle w:val="Para2RO"/>
        <w:rPr>
          <w:lang w:eastAsia="en-US"/>
        </w:rPr>
      </w:pPr>
      <w:r>
        <w:rPr>
          <w:lang w:eastAsia="en-US"/>
        </w:rPr>
        <w:t xml:space="preserve">URESC provides Research Committee with an annual report and a plan of business for the forthcoming year at its first meeting of the year.  </w:t>
      </w:r>
    </w:p>
    <w:p w14:paraId="0EC371C0" w14:textId="7720022D" w:rsidR="004F72BD" w:rsidRDefault="004F72BD" w:rsidP="00123E64">
      <w:pPr>
        <w:pStyle w:val="Para2RO"/>
        <w:rPr>
          <w:lang w:eastAsia="en-US"/>
        </w:rPr>
      </w:pPr>
      <w:r>
        <w:rPr>
          <w:lang w:eastAsia="en-US"/>
        </w:rPr>
        <w:t xml:space="preserve">In addition to the ethics committees, there is a Human Tissue </w:t>
      </w:r>
      <w:r w:rsidR="00E32EFB">
        <w:rPr>
          <w:lang w:eastAsia="en-US"/>
        </w:rPr>
        <w:t>Management</w:t>
      </w:r>
      <w:r>
        <w:rPr>
          <w:lang w:eastAsia="en-US"/>
        </w:rPr>
        <w:t xml:space="preserve"> Group (HT</w:t>
      </w:r>
      <w:r w:rsidR="00E32EFB">
        <w:rPr>
          <w:lang w:eastAsia="en-US"/>
        </w:rPr>
        <w:t>M</w:t>
      </w:r>
      <w:r>
        <w:rPr>
          <w:lang w:eastAsia="en-US"/>
        </w:rPr>
        <w:t xml:space="preserve">G) </w:t>
      </w:r>
      <w:r w:rsidR="00E32EFB">
        <w:rPr>
          <w:lang w:eastAsia="en-US"/>
        </w:rPr>
        <w:t xml:space="preserve">chaired by </w:t>
      </w:r>
      <w:r w:rsidR="004D3D40">
        <w:rPr>
          <w:lang w:eastAsia="en-US"/>
        </w:rPr>
        <w:t xml:space="preserve">the </w:t>
      </w:r>
      <w:r w:rsidR="00E32EFB">
        <w:rPr>
          <w:lang w:eastAsia="en-US"/>
        </w:rPr>
        <w:t>Associate Dean for Research and Innovation, Faculty of Health and Social Care</w:t>
      </w:r>
      <w:r w:rsidR="004D3D40">
        <w:rPr>
          <w:lang w:eastAsia="en-US"/>
        </w:rPr>
        <w:t>,</w:t>
      </w:r>
      <w:r w:rsidR="00E32EFB">
        <w:rPr>
          <w:lang w:eastAsia="en-US"/>
        </w:rPr>
        <w:t xml:space="preserve"> </w:t>
      </w:r>
      <w:r>
        <w:rPr>
          <w:lang w:eastAsia="en-US"/>
        </w:rPr>
        <w:t xml:space="preserve">which has oversight of the work carried out under the license.  All projects carried out under the license must receive ethical approval from URESC rather than the FRECs.  </w:t>
      </w:r>
      <w:r w:rsidR="00E32EFB">
        <w:rPr>
          <w:lang w:eastAsia="en-US"/>
        </w:rPr>
        <w:t>The ‘Designated Individual’ under the terms of the HTA licence is a</w:t>
      </w:r>
      <w:r>
        <w:rPr>
          <w:lang w:eastAsia="en-US"/>
        </w:rPr>
        <w:t xml:space="preserve"> member of the </w:t>
      </w:r>
      <w:r w:rsidR="00E32EFB">
        <w:rPr>
          <w:lang w:eastAsia="en-US"/>
        </w:rPr>
        <w:t>HTM</w:t>
      </w:r>
      <w:r>
        <w:rPr>
          <w:lang w:eastAsia="en-US"/>
        </w:rPr>
        <w:t xml:space="preserve">G </w:t>
      </w:r>
      <w:r w:rsidR="00E32EFB">
        <w:rPr>
          <w:lang w:eastAsia="en-US"/>
        </w:rPr>
        <w:t xml:space="preserve">and </w:t>
      </w:r>
      <w:r>
        <w:rPr>
          <w:lang w:eastAsia="en-US"/>
        </w:rPr>
        <w:t xml:space="preserve">an ex-officio member of URESC.  </w:t>
      </w:r>
    </w:p>
    <w:p w14:paraId="7AEF877F" w14:textId="77777777" w:rsidR="004A18BE" w:rsidRDefault="004A18BE" w:rsidP="00123E64">
      <w:pPr>
        <w:pStyle w:val="Para2RO"/>
        <w:rPr>
          <w:lang w:eastAsia="en-US"/>
        </w:rPr>
      </w:pPr>
      <w:r>
        <w:rPr>
          <w:lang w:eastAsia="en-US"/>
        </w:rPr>
        <w:t xml:space="preserve">All governance documents are reviewed by both URESC and the Research Committee before being taken to Academic Board for final approval and adoption.  </w:t>
      </w:r>
    </w:p>
    <w:p w14:paraId="522E0E8B" w14:textId="5172BDF8" w:rsidR="00177B38" w:rsidRDefault="00177B38" w:rsidP="00177B38">
      <w:pPr>
        <w:pStyle w:val="L1RO"/>
      </w:pPr>
      <w:r>
        <w:t>Activities</w:t>
      </w:r>
      <w:r w:rsidR="003F06DC">
        <w:t xml:space="preserve"> and developments in</w:t>
      </w:r>
      <w:r>
        <w:t xml:space="preserve"> </w:t>
      </w:r>
      <w:r w:rsidR="004657E3">
        <w:t>201</w:t>
      </w:r>
      <w:r w:rsidR="009154C5">
        <w:t>8</w:t>
      </w:r>
      <w:r w:rsidR="00F83FDC">
        <w:t>-1</w:t>
      </w:r>
      <w:r w:rsidR="009154C5">
        <w:t>9</w:t>
      </w:r>
    </w:p>
    <w:p w14:paraId="4BF0CAA1" w14:textId="77777777" w:rsidR="009A496E" w:rsidRPr="009A496E" w:rsidRDefault="009A496E" w:rsidP="009A496E">
      <w:pPr>
        <w:pStyle w:val="Para1RO"/>
      </w:pPr>
      <w:r>
        <w:t>(The relevant Concordat commitment is indicated in parenthesis.)</w:t>
      </w:r>
    </w:p>
    <w:p w14:paraId="3BD3D103" w14:textId="1539F1A2" w:rsidR="00F83FDC" w:rsidRDefault="00FD11D4" w:rsidP="00F83FDC">
      <w:pPr>
        <w:pStyle w:val="Bullet1RO"/>
      </w:pPr>
      <w:r>
        <w:t xml:space="preserve">A restructure to the ethics and governance process was agreed. The three faculty research ethics committees will be stood down and replaced with five subject research ethics committees with the research area determining the approving committee. </w:t>
      </w:r>
      <w:r w:rsidR="00F83FDC">
        <w:t>(#1, #3</w:t>
      </w:r>
      <w:r w:rsidR="00B11291">
        <w:t>, #5</w:t>
      </w:r>
      <w:r w:rsidR="00F83FDC">
        <w:t xml:space="preserve">).  </w:t>
      </w:r>
    </w:p>
    <w:p w14:paraId="716CBDC6" w14:textId="75E5BD28" w:rsidR="000445C8" w:rsidRDefault="00FD11D4" w:rsidP="00B11291">
      <w:pPr>
        <w:pStyle w:val="Bullet1RO"/>
      </w:pPr>
      <w:r>
        <w:t>A procurement process was completed for an online ethics system and is now in the implementation phase (#</w:t>
      </w:r>
      <w:proofErr w:type="gramStart"/>
      <w:r>
        <w:t>1,#</w:t>
      </w:r>
      <w:proofErr w:type="gramEnd"/>
      <w:r>
        <w:t>2,#3,#4,#5)</w:t>
      </w:r>
      <w:r w:rsidR="00356AEE">
        <w:t xml:space="preserve">.  </w:t>
      </w:r>
      <w:r w:rsidR="003A570D">
        <w:t xml:space="preserve">Additional policy and guidance documents </w:t>
      </w:r>
      <w:r w:rsidR="008E2E9F">
        <w:t>include (</w:t>
      </w:r>
      <w:r w:rsidR="00B11291">
        <w:t>#1; #2; #3; #5)</w:t>
      </w:r>
      <w:r w:rsidR="001D5533">
        <w:t>:</w:t>
      </w:r>
    </w:p>
    <w:p w14:paraId="7BBCC45F" w14:textId="64542A0E" w:rsidR="00FF42B6" w:rsidRDefault="00FF42B6" w:rsidP="00632086">
      <w:pPr>
        <w:pStyle w:val="Bullet1RO"/>
      </w:pPr>
      <w:r>
        <w:t>Three</w:t>
      </w:r>
      <w:r w:rsidR="00356AEE">
        <w:t xml:space="preserve"> new guidance documents were approved: the </w:t>
      </w:r>
      <w:r w:rsidR="00FD11D4">
        <w:t>Nagoya Protocol Guidance and Checklist for Researchers</w:t>
      </w:r>
      <w:r>
        <w:t>,</w:t>
      </w:r>
      <w:r w:rsidR="00FD11D4">
        <w:t xml:space="preserve"> </w:t>
      </w:r>
      <w:r w:rsidR="00356AEE">
        <w:t>the</w:t>
      </w:r>
      <w:r w:rsidR="00FD11D4">
        <w:t xml:space="preserve"> institutional Health and Safety in Research Procedure </w:t>
      </w:r>
      <w:r>
        <w:t xml:space="preserve">and the Guidance when Applying for Sponsorship. </w:t>
      </w:r>
    </w:p>
    <w:p w14:paraId="7193A0F9" w14:textId="22007F5F" w:rsidR="003F06DC" w:rsidRDefault="003F06DC" w:rsidP="00632086">
      <w:pPr>
        <w:pStyle w:val="Bullet1RO"/>
        <w:rPr>
          <w:szCs w:val="22"/>
        </w:rPr>
      </w:pPr>
      <w:r>
        <w:rPr>
          <w:szCs w:val="22"/>
        </w:rPr>
        <w:lastRenderedPageBreak/>
        <w:t xml:space="preserve">The </w:t>
      </w:r>
      <w:proofErr w:type="spellStart"/>
      <w:r>
        <w:rPr>
          <w:szCs w:val="22"/>
        </w:rPr>
        <w:t>ToR</w:t>
      </w:r>
      <w:proofErr w:type="spellEnd"/>
      <w:r>
        <w:rPr>
          <w:szCs w:val="22"/>
        </w:rPr>
        <w:t xml:space="preserve"> of the three FRECs were reviewed and some were revised in the light of feedback (#1, #3, #5).</w:t>
      </w:r>
    </w:p>
    <w:p w14:paraId="3E39D500" w14:textId="0FB30F8B" w:rsidR="00D70EEB" w:rsidRDefault="00E665A5" w:rsidP="009351E1">
      <w:pPr>
        <w:pStyle w:val="Bullet1RO"/>
      </w:pPr>
      <w:r>
        <w:rPr>
          <w:szCs w:val="22"/>
        </w:rPr>
        <w:t xml:space="preserve">New training sessions on the GDPR and research were delivered by the RO and the Information Governance Officer.  </w:t>
      </w:r>
      <w:r w:rsidR="009351E1">
        <w:t xml:space="preserve">The Director of the Research Office </w:t>
      </w:r>
      <w:r w:rsidR="00DF277A">
        <w:t xml:space="preserve">continued to deliver three annual </w:t>
      </w:r>
      <w:r w:rsidR="009351E1">
        <w:t xml:space="preserve">sessions on the </w:t>
      </w:r>
      <w:r w:rsidR="009351E1" w:rsidRPr="009351E1">
        <w:t>An Introduction to Edge Hill's Research Strategy and Code of Practice for the Conduct of Research</w:t>
      </w:r>
      <w:r w:rsidR="009351E1">
        <w:t>, which includes reference to the range of governance documents.  This session is aimed particularly at new academic staff but is open to all</w:t>
      </w:r>
      <w:r w:rsidR="001D5533">
        <w:t>.  In addition, there are other sessions in the Research</w:t>
      </w:r>
      <w:r w:rsidR="00F757CD">
        <w:t>er Development Programme</w:t>
      </w:r>
      <w:r w:rsidR="001D5533">
        <w:t xml:space="preserve"> (R</w:t>
      </w:r>
      <w:r w:rsidR="00F757CD">
        <w:t>DP</w:t>
      </w:r>
      <w:r w:rsidR="001D5533">
        <w:t xml:space="preserve">) programme which promote research integrity including research ethics, data protection, </w:t>
      </w:r>
      <w:r w:rsidR="00102535">
        <w:t xml:space="preserve">research management and working with human subjects </w:t>
      </w:r>
      <w:r w:rsidR="001D5533">
        <w:t>(#1; #2; #3</w:t>
      </w:r>
      <w:r w:rsidR="000A3EDB">
        <w:t>; #5</w:t>
      </w:r>
      <w:r w:rsidR="00102535">
        <w:t>)</w:t>
      </w:r>
      <w:r w:rsidR="009351E1">
        <w:t>.</w:t>
      </w:r>
    </w:p>
    <w:p w14:paraId="4BAD3CDD" w14:textId="72B6FE3B" w:rsidR="00FA5824" w:rsidRDefault="00FA5824" w:rsidP="009351E1">
      <w:pPr>
        <w:pStyle w:val="Bullet1RO"/>
      </w:pPr>
      <w:r>
        <w:t xml:space="preserve">PhD students have sessions on governance and ethics </w:t>
      </w:r>
      <w:r w:rsidR="008E2E9F">
        <w:t>in the first semester</w:t>
      </w:r>
      <w:r w:rsidR="00102535">
        <w:t xml:space="preserve"> and have access to </w:t>
      </w:r>
      <w:r w:rsidR="008E2E9F">
        <w:t>RDP</w:t>
      </w:r>
      <w:r w:rsidR="00102535">
        <w:t xml:space="preserve"> sessions more generally</w:t>
      </w:r>
      <w:r w:rsidR="001D5533">
        <w:t xml:space="preserve"> (#2; </w:t>
      </w:r>
      <w:r w:rsidR="00102535">
        <w:t>#3)</w:t>
      </w:r>
      <w:r>
        <w:t>.</w:t>
      </w:r>
    </w:p>
    <w:p w14:paraId="601EA5BB" w14:textId="2DA03DAC" w:rsidR="00C57FAA" w:rsidRDefault="00C57FAA" w:rsidP="00C57FAA">
      <w:pPr>
        <w:pStyle w:val="Para1RO"/>
      </w:pPr>
      <w:r>
        <w:t>For the record, there have been no cases investigated under the Code of Practice for the Investigation of Research Misconduct</w:t>
      </w:r>
      <w:r w:rsidR="00102535">
        <w:t xml:space="preserve"> (hence there are no actions under commitment 4).</w:t>
      </w:r>
      <w:r w:rsidR="006301F4">
        <w:t xml:space="preserve">  </w:t>
      </w:r>
    </w:p>
    <w:p w14:paraId="12C8CF47" w14:textId="77777777" w:rsidR="006E2E5E" w:rsidRDefault="006E2E5E" w:rsidP="006E2E5E">
      <w:pPr>
        <w:pStyle w:val="Para2RO"/>
        <w:rPr>
          <w:lang w:eastAsia="en-US"/>
        </w:rPr>
      </w:pPr>
    </w:p>
    <w:p w14:paraId="3CC49030" w14:textId="0A85B178" w:rsidR="006E2E5E" w:rsidRDefault="006E2E5E" w:rsidP="006E2E5E">
      <w:pPr>
        <w:pStyle w:val="Para1RO"/>
        <w:jc w:val="left"/>
      </w:pPr>
      <w:r>
        <w:t>Dr Nikki Craske</w:t>
      </w:r>
      <w:r>
        <w:br/>
        <w:t>Direc</w:t>
      </w:r>
      <w:r w:rsidR="006F0A11">
        <w:t>tor, Research Office</w:t>
      </w:r>
    </w:p>
    <w:p w14:paraId="1E7FAE16" w14:textId="2E554F63" w:rsidR="006F0A11" w:rsidRPr="006F0A11" w:rsidRDefault="009154C5" w:rsidP="006F0A11">
      <w:pPr>
        <w:pStyle w:val="Para1RO"/>
      </w:pPr>
      <w:r>
        <w:t xml:space="preserve">September </w:t>
      </w:r>
      <w:r w:rsidR="001D7887">
        <w:t>2019</w:t>
      </w:r>
    </w:p>
    <w:p w14:paraId="235D6AF7" w14:textId="23EB6D06" w:rsidR="006F0A11" w:rsidRPr="006F0A11" w:rsidRDefault="006F0A11" w:rsidP="006F0A11">
      <w:pPr>
        <w:pStyle w:val="Para1RO"/>
        <w:rPr>
          <w:i/>
        </w:rPr>
      </w:pPr>
      <w:r w:rsidRPr="006F0A11">
        <w:rPr>
          <w:i/>
        </w:rPr>
        <w:t>Received by University Research Ethics Sub-committee</w:t>
      </w:r>
      <w:r>
        <w:rPr>
          <w:i/>
        </w:rPr>
        <w:t>,</w:t>
      </w:r>
      <w:r w:rsidR="00C13EEC">
        <w:rPr>
          <w:i/>
        </w:rPr>
        <w:t xml:space="preserve"> </w:t>
      </w:r>
      <w:r w:rsidR="009154C5">
        <w:rPr>
          <w:i/>
        </w:rPr>
        <w:t>26 September</w:t>
      </w:r>
      <w:r w:rsidR="00C13EEC">
        <w:rPr>
          <w:i/>
        </w:rPr>
        <w:t xml:space="preserve"> </w:t>
      </w:r>
      <w:r w:rsidRPr="006F0A11">
        <w:rPr>
          <w:i/>
        </w:rPr>
        <w:t>201</w:t>
      </w:r>
      <w:r w:rsidR="00C13EEC">
        <w:rPr>
          <w:i/>
        </w:rPr>
        <w:t>9</w:t>
      </w:r>
    </w:p>
    <w:p w14:paraId="7C8A255E" w14:textId="72580DF6" w:rsidR="006F0A11" w:rsidRPr="006F0A11" w:rsidRDefault="006F0A11" w:rsidP="006F0A11">
      <w:pPr>
        <w:pStyle w:val="Para1RO"/>
        <w:rPr>
          <w:i/>
        </w:rPr>
      </w:pPr>
      <w:r w:rsidRPr="006F0A11">
        <w:rPr>
          <w:i/>
        </w:rPr>
        <w:t xml:space="preserve">Received by University Research </w:t>
      </w:r>
      <w:r>
        <w:rPr>
          <w:i/>
        </w:rPr>
        <w:t>Committee,</w:t>
      </w:r>
      <w:r w:rsidRPr="006F0A11">
        <w:rPr>
          <w:i/>
        </w:rPr>
        <w:t xml:space="preserve"> </w:t>
      </w:r>
      <w:r w:rsidR="009154C5">
        <w:rPr>
          <w:i/>
        </w:rPr>
        <w:t>30 October</w:t>
      </w:r>
      <w:r w:rsidR="00C13EEC">
        <w:rPr>
          <w:i/>
        </w:rPr>
        <w:t xml:space="preserve"> 2019</w:t>
      </w:r>
    </w:p>
    <w:sectPr w:rsidR="006F0A11" w:rsidRPr="006F0A11" w:rsidSect="00357A78">
      <w:headerReference w:type="default" r:id="rId10"/>
      <w:footerReference w:type="even" r:id="rId11"/>
      <w:footerReference w:type="default" r:id="rId12"/>
      <w:headerReference w:type="first" r:id="rId13"/>
      <w:footerReference w:type="first" r:id="rId14"/>
      <w:pgSz w:w="11906" w:h="16838" w:code="1"/>
      <w:pgMar w:top="1440" w:right="1440" w:bottom="1440" w:left="1440"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7136F" w14:textId="77777777" w:rsidR="0013393C" w:rsidRDefault="0013393C" w:rsidP="005E6D22">
      <w:r>
        <w:separator/>
      </w:r>
    </w:p>
  </w:endnote>
  <w:endnote w:type="continuationSeparator" w:id="0">
    <w:p w14:paraId="501A8E72" w14:textId="77777777" w:rsidR="0013393C" w:rsidRDefault="0013393C" w:rsidP="005E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35766" w14:textId="77777777" w:rsidR="00C138B1" w:rsidRDefault="00C138B1">
    <w:pPr>
      <w:pStyle w:val="Footer"/>
      <w:framePr w:wrap="around" w:vAnchor="text" w:hAnchor="margin" w:xAlign="center" w:y="1"/>
      <w:rPr>
        <w:rStyle w:val="PageNumber"/>
      </w:rPr>
    </w:pPr>
  </w:p>
  <w:p w14:paraId="540CCA1B" w14:textId="77777777" w:rsidR="00C138B1" w:rsidRDefault="00C138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text" w:horzAnchor="margin" w:tblpXSpec="center" w:tblpY="1"/>
      <w:tblOverlap w:val="nev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492"/>
      <w:gridCol w:w="1534"/>
    </w:tblGrid>
    <w:tr w:rsidR="00547298" w14:paraId="45443B35" w14:textId="77777777" w:rsidTr="00293FA0">
      <w:tc>
        <w:tcPr>
          <w:tcW w:w="8330" w:type="dxa"/>
          <w:vAlign w:val="center"/>
        </w:tcPr>
        <w:p w14:paraId="19BDE299" w14:textId="554D93A3" w:rsidR="00547298" w:rsidRDefault="00547298" w:rsidP="00E60C74">
          <w:pPr>
            <w:spacing w:before="240" w:after="0"/>
            <w:rPr>
              <w:bCs/>
              <w:i/>
            </w:rPr>
          </w:pPr>
          <w:r w:rsidRPr="002D26F8">
            <w:rPr>
              <w:bCs/>
              <w:i/>
              <w:sz w:val="16"/>
            </w:rPr>
            <w:fldChar w:fldCharType="begin"/>
          </w:r>
          <w:r w:rsidRPr="002D26F8">
            <w:rPr>
              <w:bCs/>
              <w:i/>
              <w:sz w:val="16"/>
            </w:rPr>
            <w:instrText xml:space="preserve"> FILENAME   \* MERGEFORMAT </w:instrText>
          </w:r>
          <w:r w:rsidRPr="002D26F8">
            <w:rPr>
              <w:bCs/>
              <w:i/>
              <w:sz w:val="16"/>
            </w:rPr>
            <w:fldChar w:fldCharType="separate"/>
          </w:r>
          <w:r w:rsidR="00197EE1">
            <w:rPr>
              <w:bCs/>
              <w:i/>
              <w:noProof/>
              <w:sz w:val="16"/>
            </w:rPr>
            <w:t>Ethics - Report - Concordat to Support Research Integrity - 2019.</w:t>
          </w:r>
          <w:r w:rsidR="00CD6B87">
            <w:rPr>
              <w:bCs/>
              <w:i/>
              <w:noProof/>
              <w:sz w:val="16"/>
            </w:rPr>
            <w:t>09.26</w:t>
          </w:r>
          <w:r w:rsidRPr="002D26F8">
            <w:rPr>
              <w:bCs/>
              <w:i/>
              <w:sz w:val="16"/>
            </w:rPr>
            <w:fldChar w:fldCharType="end"/>
          </w:r>
        </w:p>
      </w:tc>
      <w:tc>
        <w:tcPr>
          <w:tcW w:w="1638" w:type="dxa"/>
          <w:vAlign w:val="center"/>
        </w:tcPr>
        <w:p w14:paraId="24AABDE8" w14:textId="1D75BA0A" w:rsidR="00547298" w:rsidRDefault="00547298" w:rsidP="00293FA0">
          <w:pPr>
            <w:spacing w:before="240" w:after="0"/>
            <w:jc w:val="right"/>
            <w:rPr>
              <w:bCs/>
              <w:i/>
            </w:rPr>
          </w:pPr>
          <w:r w:rsidRPr="006C472E">
            <w:rPr>
              <w:i/>
              <w:sz w:val="22"/>
            </w:rPr>
            <w:t xml:space="preserve">Page </w:t>
          </w:r>
          <w:r w:rsidRPr="00583D57">
            <w:rPr>
              <w:b/>
              <w:bCs/>
              <w:i/>
              <w:sz w:val="22"/>
            </w:rPr>
            <w:fldChar w:fldCharType="begin"/>
          </w:r>
          <w:r w:rsidRPr="00583D57">
            <w:rPr>
              <w:b/>
              <w:bCs/>
              <w:i/>
              <w:sz w:val="22"/>
            </w:rPr>
            <w:instrText xml:space="preserve"> PAGE </w:instrText>
          </w:r>
          <w:r w:rsidRPr="00583D57">
            <w:rPr>
              <w:b/>
              <w:bCs/>
              <w:i/>
              <w:sz w:val="22"/>
            </w:rPr>
            <w:fldChar w:fldCharType="separate"/>
          </w:r>
          <w:r w:rsidR="002000B5">
            <w:rPr>
              <w:b/>
              <w:bCs/>
              <w:i/>
              <w:noProof/>
              <w:sz w:val="22"/>
            </w:rPr>
            <w:t>3</w:t>
          </w:r>
          <w:r w:rsidRPr="00583D57">
            <w:rPr>
              <w:b/>
              <w:bCs/>
              <w:i/>
              <w:sz w:val="22"/>
            </w:rPr>
            <w:fldChar w:fldCharType="end"/>
          </w:r>
          <w:r w:rsidRPr="006C472E">
            <w:rPr>
              <w:i/>
              <w:sz w:val="22"/>
            </w:rPr>
            <w:t xml:space="preserve"> of </w:t>
          </w:r>
          <w:r w:rsidRPr="00583D57">
            <w:rPr>
              <w:b/>
              <w:bCs/>
              <w:i/>
              <w:sz w:val="22"/>
            </w:rPr>
            <w:fldChar w:fldCharType="begin"/>
          </w:r>
          <w:r w:rsidRPr="00583D57">
            <w:rPr>
              <w:b/>
              <w:bCs/>
              <w:i/>
              <w:sz w:val="22"/>
            </w:rPr>
            <w:instrText xml:space="preserve"> NUMPAGES  </w:instrText>
          </w:r>
          <w:r w:rsidRPr="00583D57">
            <w:rPr>
              <w:b/>
              <w:bCs/>
              <w:i/>
              <w:sz w:val="22"/>
            </w:rPr>
            <w:fldChar w:fldCharType="separate"/>
          </w:r>
          <w:r w:rsidR="002000B5">
            <w:rPr>
              <w:b/>
              <w:bCs/>
              <w:i/>
              <w:noProof/>
              <w:sz w:val="22"/>
            </w:rPr>
            <w:t>3</w:t>
          </w:r>
          <w:r w:rsidRPr="00583D57">
            <w:rPr>
              <w:b/>
              <w:bCs/>
              <w:i/>
              <w:sz w:val="22"/>
            </w:rPr>
            <w:fldChar w:fldCharType="end"/>
          </w:r>
        </w:p>
      </w:tc>
    </w:tr>
  </w:tbl>
  <w:p w14:paraId="65A0367F" w14:textId="77777777" w:rsidR="000F2ACE" w:rsidRPr="00920D2C" w:rsidRDefault="006A3C92" w:rsidP="00A60688">
    <w:pPr>
      <w:spacing w:after="0"/>
      <w:rPr>
        <w:bCs/>
        <w:i/>
      </w:rPr>
    </w:pPr>
    <w:r>
      <w:rPr>
        <w:noProof/>
        <w:lang w:eastAsia="en-GB"/>
      </w:rPr>
      <mc:AlternateContent>
        <mc:Choice Requires="wps">
          <w:drawing>
            <wp:anchor distT="0" distB="0" distL="114300" distR="114300" simplePos="0" relativeHeight="251658240" behindDoc="0" locked="0" layoutInCell="1" allowOverlap="1" wp14:anchorId="1FAAB295" wp14:editId="7291AEAE">
              <wp:simplePos x="0" y="0"/>
              <wp:positionH relativeFrom="margin">
                <wp:align>center</wp:align>
              </wp:positionH>
              <wp:positionV relativeFrom="paragraph">
                <wp:posOffset>106680</wp:posOffset>
              </wp:positionV>
              <wp:extent cx="6228000" cy="0"/>
              <wp:effectExtent l="0" t="19050" r="20955" b="190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00" cy="0"/>
                      </a:xfrm>
                      <a:prstGeom prst="straightConnector1">
                        <a:avLst/>
                      </a:prstGeom>
                      <a:noFill/>
                      <a:ln w="38100">
                        <a:solidFill>
                          <a:srgbClr val="8B8E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B0F725" id="_x0000_t32" coordsize="21600,21600" o:spt="32" o:oned="t" path="m,l21600,21600e" filled="f">
              <v:path arrowok="t" fillok="f" o:connecttype="none"/>
              <o:lock v:ext="edit" shapetype="t"/>
            </v:shapetype>
            <v:shape id="AutoShape 8" o:spid="_x0000_s1026" type="#_x0000_t32" style="position:absolute;margin-left:0;margin-top:8.4pt;width:490.4pt;height:0;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" strokecolor="#8b8e4b" strokeweight="3pt">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B0294" w14:textId="77777777" w:rsidR="00C138B1" w:rsidRPr="002D26F8" w:rsidRDefault="00C138B1" w:rsidP="002D26F8">
    <w:pPr>
      <w:spacing w:before="360"/>
      <w:rPr>
        <w:bCs/>
        <w:i/>
        <w:sz w:val="22"/>
        <w:szCs w:val="16"/>
      </w:rPr>
    </w:pPr>
    <w:r>
      <w:rPr>
        <w:noProof/>
        <w:lang w:eastAsia="en-GB"/>
      </w:rPr>
      <mc:AlternateContent>
        <mc:Choice Requires="wps">
          <w:drawing>
            <wp:anchor distT="0" distB="0" distL="114300" distR="114300" simplePos="0" relativeHeight="251660288" behindDoc="0" locked="0" layoutInCell="1" allowOverlap="1" wp14:anchorId="0BEA7398" wp14:editId="3C6145BE">
              <wp:simplePos x="0" y="0"/>
              <wp:positionH relativeFrom="margin">
                <wp:align>center</wp:align>
              </wp:positionH>
              <wp:positionV relativeFrom="paragraph">
                <wp:posOffset>89535</wp:posOffset>
              </wp:positionV>
              <wp:extent cx="6228000" cy="0"/>
              <wp:effectExtent l="0" t="19050" r="20955" b="1905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00" cy="0"/>
                      </a:xfrm>
                      <a:prstGeom prst="straightConnector1">
                        <a:avLst/>
                      </a:prstGeom>
                      <a:noFill/>
                      <a:ln w="38100">
                        <a:solidFill>
                          <a:srgbClr val="8B8E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79F331" id="_x0000_t32" coordsize="21600,21600" o:spt="32" o:oned="t" path="m,l21600,21600e" filled="f">
              <v:path arrowok="t" fillok="f" o:connecttype="none"/>
              <o:lock v:ext="edit" shapetype="t"/>
            </v:shapetype>
            <v:shape id="AutoShape 11" o:spid="_x0000_s1026" type="#_x0000_t32" style="position:absolute;margin-left:0;margin-top:7.05pt;width:490.4pt;height:0;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" strokecolor="#8b8e4b" strokeweight="3pt">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FF7B2" w14:textId="77777777" w:rsidR="0013393C" w:rsidRDefault="0013393C" w:rsidP="005E6D22">
      <w:r>
        <w:separator/>
      </w:r>
    </w:p>
  </w:footnote>
  <w:footnote w:type="continuationSeparator" w:id="0">
    <w:p w14:paraId="6F9FFFB6" w14:textId="77777777" w:rsidR="0013393C" w:rsidRDefault="0013393C" w:rsidP="005E6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6FA35" w14:textId="77777777" w:rsidR="00C138B1" w:rsidRPr="00920D2C" w:rsidRDefault="00C138B1" w:rsidP="00293FA0">
    <w:pPr>
      <w:jc w:val="right"/>
      <w:rPr>
        <w:i/>
      </w:rPr>
    </w:pPr>
    <w:r>
      <w:rPr>
        <w:noProof/>
        <w:lang w:eastAsia="en-GB"/>
      </w:rPr>
      <mc:AlternateContent>
        <mc:Choice Requires="wps">
          <w:drawing>
            <wp:anchor distT="0" distB="0" distL="114300" distR="114300" simplePos="0" relativeHeight="251662336" behindDoc="0" locked="0" layoutInCell="1" allowOverlap="1" wp14:anchorId="7311ED10" wp14:editId="11C0773A">
              <wp:simplePos x="0" y="0"/>
              <wp:positionH relativeFrom="margin">
                <wp:align>center</wp:align>
              </wp:positionH>
              <wp:positionV relativeFrom="paragraph">
                <wp:posOffset>297815</wp:posOffset>
              </wp:positionV>
              <wp:extent cx="6228080" cy="635"/>
              <wp:effectExtent l="0" t="19050" r="1270" b="3746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635"/>
                      </a:xfrm>
                      <a:prstGeom prst="straightConnector1">
                        <a:avLst/>
                      </a:prstGeom>
                      <a:noFill/>
                      <a:ln w="38100">
                        <a:solidFill>
                          <a:srgbClr val="8B8E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CE990B" id="_x0000_t32" coordsize="21600,21600" o:spt="32" o:oned="t" path="m,l21600,21600e" filled="f">
              <v:path arrowok="t" fillok="f" o:connecttype="none"/>
              <o:lock v:ext="edit" shapetype="t"/>
            </v:shapetype>
            <v:shape id="AutoShape 11" o:spid="_x0000_s1026" type="#_x0000_t32" style="position:absolute;margin-left:0;margin-top:23.45pt;width:490.4pt;height:.0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" strokecolor="#8b8e4b" strokeweight="3pt">
              <w10:wrap anchorx="margin"/>
            </v:shape>
          </w:pict>
        </mc:Fallback>
      </mc:AlternateContent>
    </w:r>
    <w:r w:rsidRPr="00920D2C">
      <w:rPr>
        <w:i/>
      </w:rPr>
      <w:t xml:space="preserve">Research </w:t>
    </w:r>
    <w:r>
      <w:rPr>
        <w:i/>
      </w:rPr>
      <w:t>Office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A06F8" w14:textId="77777777" w:rsidR="00C138B1" w:rsidRDefault="00C138B1" w:rsidP="00D703E9">
    <w:pPr>
      <w:pStyle w:val="Header"/>
      <w:tabs>
        <w:tab w:val="clear" w:pos="4320"/>
        <w:tab w:val="clear" w:pos="9480"/>
        <w:tab w:val="center" w:pos="7513"/>
        <w:tab w:val="right" w:pos="9781"/>
      </w:tabs>
      <w:ind w:left="0" w:right="-1077"/>
      <w:outlineLvl w:val="0"/>
    </w:pPr>
    <w:r>
      <w:rPr>
        <w:i w:val="0"/>
      </w:rPr>
      <w:tab/>
    </w:r>
    <w:r>
      <w:rPr>
        <w:i w:val="0"/>
      </w:rPr>
      <w:tab/>
    </w:r>
    <w:r>
      <w:rPr>
        <w:i w:val="0"/>
        <w:noProof/>
        <w:lang w:eastAsia="en-GB"/>
      </w:rPr>
      <w:drawing>
        <wp:inline distT="0" distB="0" distL="0" distR="0" wp14:anchorId="59E73E06" wp14:editId="17434CEA">
          <wp:extent cx="1457325" cy="819150"/>
          <wp:effectExtent l="0" t="0" r="9525" b="0"/>
          <wp:docPr id="1" name="Picture 1" descr="Internal - Input - Logos  -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 - Input - Logos  - 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819150"/>
                  </a:xfrm>
                  <a:prstGeom prst="rect">
                    <a:avLst/>
                  </a:prstGeom>
                  <a:noFill/>
                  <a:ln>
                    <a:noFill/>
                  </a:ln>
                </pic:spPr>
              </pic:pic>
            </a:graphicData>
          </a:graphic>
        </wp:inline>
      </w:drawing>
    </w:r>
    <w:r>
      <w:rPr>
        <w:i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B7C72"/>
    <w:multiLevelType w:val="hybridMultilevel"/>
    <w:tmpl w:val="AC0821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A84F11"/>
    <w:multiLevelType w:val="hybridMultilevel"/>
    <w:tmpl w:val="24961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0228D3"/>
    <w:multiLevelType w:val="multilevel"/>
    <w:tmpl w:val="AAE8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014D42"/>
    <w:multiLevelType w:val="hybridMultilevel"/>
    <w:tmpl w:val="33C6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305BA"/>
    <w:multiLevelType w:val="multilevel"/>
    <w:tmpl w:val="E152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A6308B"/>
    <w:multiLevelType w:val="hybridMultilevel"/>
    <w:tmpl w:val="1008427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40CE559C"/>
    <w:multiLevelType w:val="hybridMultilevel"/>
    <w:tmpl w:val="076E667A"/>
    <w:lvl w:ilvl="0" w:tplc="413C0048">
      <w:start w:val="1"/>
      <w:numFmt w:val="bullet"/>
      <w:pStyle w:val="Bullet2RO"/>
      <w:lvlText w:val="o"/>
      <w:lvlJc w:val="left"/>
      <w:pPr>
        <w:ind w:left="1432"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529B5086"/>
    <w:multiLevelType w:val="multilevel"/>
    <w:tmpl w:val="D882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B45169"/>
    <w:multiLevelType w:val="hybridMultilevel"/>
    <w:tmpl w:val="50A6540E"/>
    <w:lvl w:ilvl="0" w:tplc="08FC1E06">
      <w:start w:val="1"/>
      <w:numFmt w:val="bullet"/>
      <w:pStyle w:val="Bullet1RO"/>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FC0FE1"/>
    <w:multiLevelType w:val="multilevel"/>
    <w:tmpl w:val="B43AA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265CB6"/>
    <w:multiLevelType w:val="hybridMultilevel"/>
    <w:tmpl w:val="795AF90C"/>
    <w:lvl w:ilvl="0" w:tplc="E1BA2DFC">
      <w:start w:val="1"/>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780C8A"/>
    <w:multiLevelType w:val="multilevel"/>
    <w:tmpl w:val="6D8AC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093DFC"/>
    <w:multiLevelType w:val="hybridMultilevel"/>
    <w:tmpl w:val="7B4C9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8"/>
  </w:num>
  <w:num w:numId="5">
    <w:abstractNumId w:val="6"/>
  </w:num>
  <w:num w:numId="6">
    <w:abstractNumId w:val="8"/>
  </w:num>
  <w:num w:numId="7">
    <w:abstractNumId w:val="6"/>
  </w:num>
  <w:num w:numId="8">
    <w:abstractNumId w:val="1"/>
  </w:num>
  <w:num w:numId="9">
    <w:abstractNumId w:val="11"/>
  </w:num>
  <w:num w:numId="10">
    <w:abstractNumId w:val="2"/>
  </w:num>
  <w:num w:numId="11">
    <w:abstractNumId w:val="9"/>
  </w:num>
  <w:num w:numId="12">
    <w:abstractNumId w:val="4"/>
  </w:num>
  <w:num w:numId="13">
    <w:abstractNumId w:val="7"/>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93C"/>
    <w:rsid w:val="00006BDB"/>
    <w:rsid w:val="000445C8"/>
    <w:rsid w:val="000477EE"/>
    <w:rsid w:val="00060C91"/>
    <w:rsid w:val="00061075"/>
    <w:rsid w:val="00077DFF"/>
    <w:rsid w:val="000A3EDB"/>
    <w:rsid w:val="000F2ACE"/>
    <w:rsid w:val="00102535"/>
    <w:rsid w:val="00103C95"/>
    <w:rsid w:val="00123E64"/>
    <w:rsid w:val="0013393C"/>
    <w:rsid w:val="00133E62"/>
    <w:rsid w:val="00133E6A"/>
    <w:rsid w:val="001354AD"/>
    <w:rsid w:val="00177B38"/>
    <w:rsid w:val="001960CD"/>
    <w:rsid w:val="00197EE1"/>
    <w:rsid w:val="001B7714"/>
    <w:rsid w:val="001C5455"/>
    <w:rsid w:val="001C6504"/>
    <w:rsid w:val="001D5533"/>
    <w:rsid w:val="001D6EFB"/>
    <w:rsid w:val="001D7887"/>
    <w:rsid w:val="002000B5"/>
    <w:rsid w:val="002105E9"/>
    <w:rsid w:val="002146C3"/>
    <w:rsid w:val="0022736A"/>
    <w:rsid w:val="002464CB"/>
    <w:rsid w:val="00251254"/>
    <w:rsid w:val="00252538"/>
    <w:rsid w:val="00293FA0"/>
    <w:rsid w:val="002A4226"/>
    <w:rsid w:val="002B17FA"/>
    <w:rsid w:val="002D26F8"/>
    <w:rsid w:val="002E0C75"/>
    <w:rsid w:val="002F09E1"/>
    <w:rsid w:val="002F22F0"/>
    <w:rsid w:val="003031F1"/>
    <w:rsid w:val="00303DC6"/>
    <w:rsid w:val="00326CE5"/>
    <w:rsid w:val="00350527"/>
    <w:rsid w:val="00356AEE"/>
    <w:rsid w:val="00357A78"/>
    <w:rsid w:val="003A570D"/>
    <w:rsid w:val="003B3A63"/>
    <w:rsid w:val="003B674C"/>
    <w:rsid w:val="003F06DC"/>
    <w:rsid w:val="00401E32"/>
    <w:rsid w:val="00405545"/>
    <w:rsid w:val="00406EF7"/>
    <w:rsid w:val="004178CA"/>
    <w:rsid w:val="00420009"/>
    <w:rsid w:val="004219A5"/>
    <w:rsid w:val="00443119"/>
    <w:rsid w:val="004455A9"/>
    <w:rsid w:val="004657E3"/>
    <w:rsid w:val="00470F5A"/>
    <w:rsid w:val="004806E3"/>
    <w:rsid w:val="00494179"/>
    <w:rsid w:val="0049609F"/>
    <w:rsid w:val="004A0CC7"/>
    <w:rsid w:val="004A18BE"/>
    <w:rsid w:val="004D3D40"/>
    <w:rsid w:val="004F39B7"/>
    <w:rsid w:val="004F72BD"/>
    <w:rsid w:val="00511872"/>
    <w:rsid w:val="0052348F"/>
    <w:rsid w:val="00537E00"/>
    <w:rsid w:val="005431B8"/>
    <w:rsid w:val="00547298"/>
    <w:rsid w:val="005500D6"/>
    <w:rsid w:val="00556355"/>
    <w:rsid w:val="0056588B"/>
    <w:rsid w:val="005760D2"/>
    <w:rsid w:val="00577B48"/>
    <w:rsid w:val="00583D57"/>
    <w:rsid w:val="00590AAA"/>
    <w:rsid w:val="005A0EDC"/>
    <w:rsid w:val="005A1732"/>
    <w:rsid w:val="005C49FD"/>
    <w:rsid w:val="005C5D5F"/>
    <w:rsid w:val="005C6265"/>
    <w:rsid w:val="005D5FCE"/>
    <w:rsid w:val="005E1989"/>
    <w:rsid w:val="005E2DA3"/>
    <w:rsid w:val="005E6D22"/>
    <w:rsid w:val="005F7B7D"/>
    <w:rsid w:val="00614EEC"/>
    <w:rsid w:val="006301F4"/>
    <w:rsid w:val="00632086"/>
    <w:rsid w:val="00642595"/>
    <w:rsid w:val="00645813"/>
    <w:rsid w:val="00646A66"/>
    <w:rsid w:val="00674A15"/>
    <w:rsid w:val="00695B22"/>
    <w:rsid w:val="00696227"/>
    <w:rsid w:val="006A3C92"/>
    <w:rsid w:val="006C472E"/>
    <w:rsid w:val="006E03CE"/>
    <w:rsid w:val="006E2E5E"/>
    <w:rsid w:val="006E62ED"/>
    <w:rsid w:val="006F0A11"/>
    <w:rsid w:val="007077C5"/>
    <w:rsid w:val="00714D55"/>
    <w:rsid w:val="00745F1C"/>
    <w:rsid w:val="00765B2E"/>
    <w:rsid w:val="00765B7E"/>
    <w:rsid w:val="00776985"/>
    <w:rsid w:val="00784ADD"/>
    <w:rsid w:val="00791ADE"/>
    <w:rsid w:val="00794C20"/>
    <w:rsid w:val="007A6D34"/>
    <w:rsid w:val="007B7120"/>
    <w:rsid w:val="007F0A88"/>
    <w:rsid w:val="00800581"/>
    <w:rsid w:val="00805558"/>
    <w:rsid w:val="00821BB0"/>
    <w:rsid w:val="008458B1"/>
    <w:rsid w:val="00881B33"/>
    <w:rsid w:val="00897E5F"/>
    <w:rsid w:val="008A21FF"/>
    <w:rsid w:val="008C0827"/>
    <w:rsid w:val="008D0762"/>
    <w:rsid w:val="008E2E9F"/>
    <w:rsid w:val="008F59F7"/>
    <w:rsid w:val="00901A12"/>
    <w:rsid w:val="00903867"/>
    <w:rsid w:val="009154C5"/>
    <w:rsid w:val="0091762A"/>
    <w:rsid w:val="00920D2C"/>
    <w:rsid w:val="009344B3"/>
    <w:rsid w:val="009351E1"/>
    <w:rsid w:val="0094350E"/>
    <w:rsid w:val="00951199"/>
    <w:rsid w:val="009721EA"/>
    <w:rsid w:val="00972341"/>
    <w:rsid w:val="00975E0C"/>
    <w:rsid w:val="009834FF"/>
    <w:rsid w:val="009846FB"/>
    <w:rsid w:val="0099501F"/>
    <w:rsid w:val="009A496E"/>
    <w:rsid w:val="009A6991"/>
    <w:rsid w:val="009B242A"/>
    <w:rsid w:val="009D4983"/>
    <w:rsid w:val="009E519B"/>
    <w:rsid w:val="009E5EB3"/>
    <w:rsid w:val="009F2D8B"/>
    <w:rsid w:val="00A26367"/>
    <w:rsid w:val="00A44515"/>
    <w:rsid w:val="00A60688"/>
    <w:rsid w:val="00A607FA"/>
    <w:rsid w:val="00A62EC4"/>
    <w:rsid w:val="00AA7326"/>
    <w:rsid w:val="00AC03BC"/>
    <w:rsid w:val="00AE43CC"/>
    <w:rsid w:val="00AE7DA5"/>
    <w:rsid w:val="00AF56DF"/>
    <w:rsid w:val="00B11291"/>
    <w:rsid w:val="00B1436B"/>
    <w:rsid w:val="00B36C04"/>
    <w:rsid w:val="00B66963"/>
    <w:rsid w:val="00B814F0"/>
    <w:rsid w:val="00B93A8C"/>
    <w:rsid w:val="00B93F9A"/>
    <w:rsid w:val="00BE7392"/>
    <w:rsid w:val="00BF1EE9"/>
    <w:rsid w:val="00BF63F6"/>
    <w:rsid w:val="00C138B1"/>
    <w:rsid w:val="00C13EEC"/>
    <w:rsid w:val="00C24F7D"/>
    <w:rsid w:val="00C27F04"/>
    <w:rsid w:val="00C5384D"/>
    <w:rsid w:val="00C57FAA"/>
    <w:rsid w:val="00C67119"/>
    <w:rsid w:val="00C73603"/>
    <w:rsid w:val="00C86646"/>
    <w:rsid w:val="00CA290A"/>
    <w:rsid w:val="00CC7E14"/>
    <w:rsid w:val="00CD6B87"/>
    <w:rsid w:val="00D04BB6"/>
    <w:rsid w:val="00D07C04"/>
    <w:rsid w:val="00D11118"/>
    <w:rsid w:val="00D13630"/>
    <w:rsid w:val="00D703E9"/>
    <w:rsid w:val="00D704F8"/>
    <w:rsid w:val="00D70EEB"/>
    <w:rsid w:val="00DB6F10"/>
    <w:rsid w:val="00DC0D64"/>
    <w:rsid w:val="00DC2380"/>
    <w:rsid w:val="00DC3C28"/>
    <w:rsid w:val="00DE2196"/>
    <w:rsid w:val="00DE5499"/>
    <w:rsid w:val="00DF277A"/>
    <w:rsid w:val="00DF69F4"/>
    <w:rsid w:val="00E13C0E"/>
    <w:rsid w:val="00E32EFB"/>
    <w:rsid w:val="00E471AF"/>
    <w:rsid w:val="00E52880"/>
    <w:rsid w:val="00E60C74"/>
    <w:rsid w:val="00E612A1"/>
    <w:rsid w:val="00E665A5"/>
    <w:rsid w:val="00E71C35"/>
    <w:rsid w:val="00E73280"/>
    <w:rsid w:val="00E8622E"/>
    <w:rsid w:val="00EA66FC"/>
    <w:rsid w:val="00EC07C9"/>
    <w:rsid w:val="00ED7ED7"/>
    <w:rsid w:val="00EE02E0"/>
    <w:rsid w:val="00EE24B2"/>
    <w:rsid w:val="00EE3BF2"/>
    <w:rsid w:val="00EF513D"/>
    <w:rsid w:val="00F014AB"/>
    <w:rsid w:val="00F072A8"/>
    <w:rsid w:val="00F14C4C"/>
    <w:rsid w:val="00F66F5F"/>
    <w:rsid w:val="00F757CD"/>
    <w:rsid w:val="00F83FDC"/>
    <w:rsid w:val="00F9043B"/>
    <w:rsid w:val="00FA5824"/>
    <w:rsid w:val="00FA751E"/>
    <w:rsid w:val="00FB5FBB"/>
    <w:rsid w:val="00FC0B13"/>
    <w:rsid w:val="00FD11D4"/>
    <w:rsid w:val="00FF42B6"/>
    <w:rsid w:val="00FF6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C59E1BA"/>
  <w15:docId w15:val="{22136937-824A-4DC3-9D61-1A87A80E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Calibri" w:hAnsi="Arial Narrow" w:cs="Times New Roman"/>
        <w:sz w:val="24"/>
        <w:szCs w:val="24"/>
        <w:lang w:val="en-GB" w:eastAsia="en-GB" w:bidi="ar-SA"/>
      </w:rPr>
    </w:rPrDefault>
    <w:pPrDefault>
      <w:pPr>
        <w:spacing w:before="120" w:after="120"/>
        <w:jc w:val="both"/>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93C"/>
    <w:pPr>
      <w:spacing w:before="0" w:after="200" w:line="276" w:lineRule="auto"/>
      <w:jc w:val="left"/>
    </w:pPr>
    <w:rPr>
      <w:rFonts w:ascii="Arial" w:eastAsiaTheme="minorHAnsi" w:hAnsi="Arial" w:cstheme="minorBidi"/>
      <w:szCs w:val="22"/>
      <w:lang w:eastAsia="en-US"/>
    </w:rPr>
  </w:style>
  <w:style w:type="paragraph" w:styleId="Heading1">
    <w:name w:val="heading 1"/>
    <w:basedOn w:val="Normal"/>
    <w:next w:val="BodyText"/>
    <w:link w:val="Heading1Char"/>
    <w:rsid w:val="00800581"/>
    <w:pPr>
      <w:keepNext/>
      <w:keepLines/>
      <w:spacing w:line="200" w:lineRule="atLeast"/>
      <w:outlineLvl w:val="0"/>
    </w:pPr>
    <w:rPr>
      <w:b/>
      <w:spacing w:val="-10"/>
      <w:kern w:val="28"/>
      <w:sz w:val="20"/>
    </w:rPr>
  </w:style>
  <w:style w:type="paragraph" w:styleId="Heading2">
    <w:name w:val="heading 2"/>
    <w:basedOn w:val="Normal"/>
    <w:next w:val="Normal"/>
    <w:link w:val="Heading2Char"/>
    <w:uiPriority w:val="9"/>
    <w:unhideWhenUsed/>
    <w:rsid w:val="003031F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581"/>
    <w:rPr>
      <w:rFonts w:ascii="Arial" w:eastAsia="Times New Roman" w:hAnsi="Arial" w:cs="Times New Roman"/>
      <w:b/>
      <w:spacing w:val="-10"/>
      <w:kern w:val="28"/>
      <w:szCs w:val="20"/>
    </w:rPr>
  </w:style>
  <w:style w:type="paragraph" w:styleId="BodyText">
    <w:name w:val="Body Text"/>
    <w:basedOn w:val="Normal"/>
    <w:link w:val="BodyTextChar"/>
    <w:semiHidden/>
    <w:rsid w:val="0056588B"/>
    <w:pPr>
      <w:spacing w:after="220" w:line="220" w:lineRule="atLeast"/>
    </w:pPr>
  </w:style>
  <w:style w:type="character" w:customStyle="1" w:styleId="BodyTextChar">
    <w:name w:val="Body Text Char"/>
    <w:link w:val="BodyText"/>
    <w:semiHidden/>
    <w:rsid w:val="0056588B"/>
    <w:rPr>
      <w:rFonts w:ascii="Gill Sans MT" w:eastAsia="Times New Roman" w:hAnsi="Gill Sans MT" w:cs="Times New Roman"/>
      <w:szCs w:val="20"/>
    </w:rPr>
  </w:style>
  <w:style w:type="paragraph" w:styleId="Closing">
    <w:name w:val="Closing"/>
    <w:basedOn w:val="Normal"/>
    <w:link w:val="ClosingChar"/>
    <w:semiHidden/>
    <w:rsid w:val="0056588B"/>
    <w:pPr>
      <w:spacing w:line="220" w:lineRule="atLeast"/>
    </w:pPr>
  </w:style>
  <w:style w:type="character" w:customStyle="1" w:styleId="ClosingChar">
    <w:name w:val="Closing Char"/>
    <w:link w:val="Closing"/>
    <w:semiHidden/>
    <w:rsid w:val="0056588B"/>
    <w:rPr>
      <w:rFonts w:ascii="Gill Sans MT" w:eastAsia="Times New Roman" w:hAnsi="Gill Sans MT" w:cs="Times New Roman"/>
      <w:szCs w:val="20"/>
    </w:rPr>
  </w:style>
  <w:style w:type="paragraph" w:customStyle="1" w:styleId="DocumentLabel">
    <w:name w:val="Document Label"/>
    <w:next w:val="Normal"/>
    <w:rsid w:val="0056588B"/>
    <w:pPr>
      <w:spacing w:before="140" w:after="540" w:line="600" w:lineRule="atLeast"/>
      <w:ind w:left="840"/>
    </w:pPr>
    <w:rPr>
      <w:rFonts w:ascii="Times New Roman" w:eastAsia="Times New Roman" w:hAnsi="Times New Roman"/>
      <w:spacing w:val="-38"/>
      <w:sz w:val="60"/>
      <w:lang w:val="en-US" w:eastAsia="en-US"/>
    </w:rPr>
  </w:style>
  <w:style w:type="paragraph" w:styleId="Footer">
    <w:name w:val="footer"/>
    <w:basedOn w:val="Normal"/>
    <w:link w:val="FooterChar"/>
    <w:uiPriority w:val="99"/>
    <w:rsid w:val="0056588B"/>
    <w:pPr>
      <w:keepLines/>
      <w:tabs>
        <w:tab w:val="left" w:pos="-1080"/>
        <w:tab w:val="center" w:pos="4320"/>
        <w:tab w:val="right" w:pos="9480"/>
      </w:tabs>
      <w:spacing w:before="420"/>
      <w:ind w:left="-1080" w:right="-1080"/>
    </w:pPr>
    <w:rPr>
      <w:b/>
    </w:rPr>
  </w:style>
  <w:style w:type="character" w:customStyle="1" w:styleId="FooterChar">
    <w:name w:val="Footer Char"/>
    <w:link w:val="Footer"/>
    <w:uiPriority w:val="99"/>
    <w:rsid w:val="0056588B"/>
    <w:rPr>
      <w:rFonts w:ascii="Arial" w:eastAsia="Times New Roman" w:hAnsi="Arial" w:cs="Times New Roman"/>
      <w:b/>
      <w:szCs w:val="20"/>
    </w:rPr>
  </w:style>
  <w:style w:type="paragraph" w:styleId="Header">
    <w:name w:val="header"/>
    <w:basedOn w:val="Normal"/>
    <w:link w:val="HeaderChar"/>
    <w:semiHidden/>
    <w:rsid w:val="0056588B"/>
    <w:pPr>
      <w:keepLines/>
      <w:tabs>
        <w:tab w:val="left" w:pos="-1080"/>
        <w:tab w:val="center" w:pos="4320"/>
        <w:tab w:val="right" w:pos="9480"/>
      </w:tabs>
      <w:ind w:left="-1080" w:right="-1080"/>
    </w:pPr>
    <w:rPr>
      <w:i/>
    </w:rPr>
  </w:style>
  <w:style w:type="character" w:customStyle="1" w:styleId="HeaderChar">
    <w:name w:val="Header Char"/>
    <w:link w:val="Header"/>
    <w:semiHidden/>
    <w:rsid w:val="0056588B"/>
    <w:rPr>
      <w:rFonts w:ascii="Arial" w:eastAsia="Times New Roman" w:hAnsi="Arial" w:cs="Times New Roman"/>
      <w:i/>
      <w:szCs w:val="20"/>
    </w:rPr>
  </w:style>
  <w:style w:type="paragraph" w:styleId="MessageHeader">
    <w:name w:val="Message Header"/>
    <w:basedOn w:val="BodyText"/>
    <w:link w:val="MessageHeaderChar"/>
    <w:semiHidden/>
    <w:rsid w:val="0056588B"/>
    <w:pPr>
      <w:keepLines/>
      <w:spacing w:after="0" w:line="415" w:lineRule="atLeast"/>
      <w:ind w:left="1560" w:hanging="720"/>
    </w:pPr>
  </w:style>
  <w:style w:type="character" w:customStyle="1" w:styleId="MessageHeaderChar">
    <w:name w:val="Message Header Char"/>
    <w:link w:val="MessageHeader"/>
    <w:semiHidden/>
    <w:rsid w:val="0056588B"/>
    <w:rPr>
      <w:rFonts w:ascii="Gill Sans MT" w:eastAsia="Times New Roman" w:hAnsi="Gill Sans MT" w:cs="Times New Roman"/>
      <w:szCs w:val="20"/>
    </w:rPr>
  </w:style>
  <w:style w:type="paragraph" w:customStyle="1" w:styleId="MessageHeaderFirst">
    <w:name w:val="Message Header First"/>
    <w:basedOn w:val="MessageHeader"/>
    <w:next w:val="MessageHeader"/>
    <w:rsid w:val="0056588B"/>
  </w:style>
  <w:style w:type="character" w:customStyle="1" w:styleId="MessageHeaderLabel">
    <w:name w:val="Message Header Label"/>
    <w:rsid w:val="0056588B"/>
    <w:rPr>
      <w:rFonts w:ascii="Arial" w:hAnsi="Arial"/>
      <w:b/>
      <w:spacing w:val="-4"/>
      <w:sz w:val="18"/>
      <w:vertAlign w:val="baseline"/>
    </w:rPr>
  </w:style>
  <w:style w:type="paragraph" w:customStyle="1" w:styleId="MessageHeaderLast">
    <w:name w:val="Message Header Last"/>
    <w:basedOn w:val="MessageHeader"/>
    <w:next w:val="BodyText"/>
    <w:rsid w:val="0056588B"/>
    <w:pPr>
      <w:pBdr>
        <w:bottom w:val="single" w:sz="6" w:space="22" w:color="auto"/>
      </w:pBdr>
      <w:spacing w:after="400"/>
    </w:pPr>
  </w:style>
  <w:style w:type="character" w:styleId="PageNumber">
    <w:name w:val="page number"/>
    <w:semiHidden/>
    <w:rsid w:val="0056588B"/>
  </w:style>
  <w:style w:type="character" w:styleId="Hyperlink">
    <w:name w:val="Hyperlink"/>
    <w:uiPriority w:val="99"/>
    <w:unhideWhenUsed/>
    <w:rsid w:val="0056588B"/>
    <w:rPr>
      <w:color w:val="0000FF"/>
      <w:u w:val="single"/>
    </w:rPr>
  </w:style>
  <w:style w:type="paragraph" w:styleId="BalloonText">
    <w:name w:val="Balloon Text"/>
    <w:basedOn w:val="Normal"/>
    <w:link w:val="BalloonTextChar"/>
    <w:uiPriority w:val="99"/>
    <w:semiHidden/>
    <w:unhideWhenUsed/>
    <w:rsid w:val="0056588B"/>
    <w:rPr>
      <w:rFonts w:ascii="Tahoma" w:hAnsi="Tahoma" w:cs="Tahoma"/>
      <w:sz w:val="16"/>
      <w:szCs w:val="16"/>
    </w:rPr>
  </w:style>
  <w:style w:type="character" w:customStyle="1" w:styleId="BalloonTextChar">
    <w:name w:val="Balloon Text Char"/>
    <w:link w:val="BalloonText"/>
    <w:uiPriority w:val="99"/>
    <w:semiHidden/>
    <w:rsid w:val="0056588B"/>
    <w:rPr>
      <w:rFonts w:ascii="Tahoma" w:eastAsia="Times New Roman" w:hAnsi="Tahoma" w:cs="Tahoma"/>
      <w:sz w:val="16"/>
      <w:szCs w:val="16"/>
    </w:rPr>
  </w:style>
  <w:style w:type="table" w:styleId="TableGrid">
    <w:name w:val="Table Grid"/>
    <w:basedOn w:val="TableNormal"/>
    <w:uiPriority w:val="59"/>
    <w:rsid w:val="00DC23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RO">
    <w:name w:val="Title (RO)"/>
    <w:basedOn w:val="MessageHeaderLast"/>
    <w:next w:val="Sub-HeadingRO"/>
    <w:qFormat/>
    <w:rsid w:val="00FA751E"/>
    <w:pPr>
      <w:keepNext/>
      <w:keepLines w:val="0"/>
      <w:pBdr>
        <w:bottom w:val="single" w:sz="24" w:space="14" w:color="8B8E4B"/>
      </w:pBdr>
      <w:spacing w:after="120"/>
      <w:ind w:left="0" w:firstLine="0"/>
      <w:jc w:val="center"/>
    </w:pPr>
    <w:rPr>
      <w:rFonts w:ascii="Georgia" w:hAnsi="Georgia"/>
      <w:b/>
      <w:sz w:val="28"/>
    </w:rPr>
  </w:style>
  <w:style w:type="paragraph" w:customStyle="1" w:styleId="Sub-HeadingRO">
    <w:name w:val="Sub-Heading (RO)"/>
    <w:basedOn w:val="TitleRO"/>
    <w:next w:val="Para1RO"/>
    <w:qFormat/>
    <w:rsid w:val="007B7120"/>
    <w:rPr>
      <w:sz w:val="24"/>
    </w:rPr>
  </w:style>
  <w:style w:type="paragraph" w:customStyle="1" w:styleId="L1RO">
    <w:name w:val="L1 (RO)"/>
    <w:basedOn w:val="Heading1"/>
    <w:next w:val="Para1RO"/>
    <w:qFormat/>
    <w:rsid w:val="002F09E1"/>
    <w:pPr>
      <w:keepLines w:val="0"/>
      <w:spacing w:after="240" w:line="415" w:lineRule="atLeast"/>
    </w:pPr>
    <w:rPr>
      <w:rFonts w:ascii="Georgia" w:hAnsi="Georgia"/>
      <w:sz w:val="24"/>
    </w:rPr>
  </w:style>
  <w:style w:type="paragraph" w:customStyle="1" w:styleId="L2RO">
    <w:name w:val="L2 (RO)"/>
    <w:basedOn w:val="L1RO"/>
    <w:next w:val="Para1RO"/>
    <w:qFormat/>
    <w:rsid w:val="007B7120"/>
    <w:rPr>
      <w:i/>
      <w:sz w:val="22"/>
    </w:rPr>
  </w:style>
  <w:style w:type="paragraph" w:customStyle="1" w:styleId="Para1RO">
    <w:name w:val="Para 1 (RO)"/>
    <w:next w:val="Para2RO"/>
    <w:qFormat/>
    <w:rsid w:val="002F09E1"/>
    <w:pPr>
      <w:keepLines/>
      <w:spacing w:before="0" w:line="276" w:lineRule="auto"/>
    </w:pPr>
    <w:rPr>
      <w:rFonts w:eastAsia="Times New Roman"/>
      <w:szCs w:val="22"/>
      <w:lang w:eastAsia="en-US"/>
    </w:rPr>
  </w:style>
  <w:style w:type="paragraph" w:customStyle="1" w:styleId="Bullet1RO">
    <w:name w:val="Bullet 1 (RO)"/>
    <w:qFormat/>
    <w:rsid w:val="002F09E1"/>
    <w:pPr>
      <w:keepLines/>
      <w:numPr>
        <w:numId w:val="6"/>
      </w:numPr>
      <w:spacing w:before="0" w:line="276" w:lineRule="auto"/>
      <w:ind w:left="714" w:hanging="357"/>
    </w:pPr>
    <w:rPr>
      <w:rFonts w:eastAsia="Times New Roman"/>
      <w:lang w:eastAsia="en-US"/>
    </w:rPr>
  </w:style>
  <w:style w:type="paragraph" w:customStyle="1" w:styleId="Bullet2RO">
    <w:name w:val="Bullet 2 (RO)"/>
    <w:basedOn w:val="Bullet1RO"/>
    <w:qFormat/>
    <w:rsid w:val="002F09E1"/>
    <w:pPr>
      <w:numPr>
        <w:numId w:val="7"/>
      </w:numPr>
      <w:ind w:left="1077" w:hanging="357"/>
    </w:pPr>
  </w:style>
  <w:style w:type="character" w:customStyle="1" w:styleId="Heading2Char">
    <w:name w:val="Heading 2 Char"/>
    <w:link w:val="Heading2"/>
    <w:uiPriority w:val="9"/>
    <w:rsid w:val="003031F1"/>
    <w:rPr>
      <w:rFonts w:ascii="Cambria" w:eastAsia="Times New Roman" w:hAnsi="Cambria" w:cs="Times New Roman"/>
      <w:b/>
      <w:bCs/>
      <w:i/>
      <w:iCs/>
      <w:sz w:val="28"/>
      <w:szCs w:val="28"/>
      <w:lang w:eastAsia="en-US"/>
    </w:rPr>
  </w:style>
  <w:style w:type="paragraph" w:styleId="NoSpacing">
    <w:name w:val="No Spacing"/>
    <w:uiPriority w:val="1"/>
    <w:qFormat/>
    <w:rsid w:val="00794C20"/>
    <w:pPr>
      <w:spacing w:before="0" w:after="0"/>
      <w:jc w:val="left"/>
    </w:pPr>
    <w:rPr>
      <w:rFonts w:ascii="Arial" w:eastAsiaTheme="minorHAnsi" w:hAnsi="Arial" w:cstheme="minorBidi"/>
      <w:szCs w:val="22"/>
      <w:lang w:eastAsia="en-US"/>
    </w:rPr>
  </w:style>
  <w:style w:type="character" w:styleId="PlaceholderText">
    <w:name w:val="Placeholder Text"/>
    <w:basedOn w:val="DefaultParagraphFont"/>
    <w:uiPriority w:val="99"/>
    <w:semiHidden/>
    <w:rsid w:val="00920D2C"/>
    <w:rPr>
      <w:color w:val="808080"/>
    </w:rPr>
  </w:style>
  <w:style w:type="paragraph" w:styleId="ListParagraph">
    <w:name w:val="List Paragraph"/>
    <w:basedOn w:val="Normal"/>
    <w:uiPriority w:val="34"/>
    <w:qFormat/>
    <w:rsid w:val="002D26F8"/>
    <w:pPr>
      <w:ind w:left="720"/>
      <w:contextualSpacing/>
    </w:pPr>
  </w:style>
  <w:style w:type="paragraph" w:styleId="TOCHeading">
    <w:name w:val="TOC Heading"/>
    <w:basedOn w:val="Heading1"/>
    <w:next w:val="Normal"/>
    <w:uiPriority w:val="39"/>
    <w:unhideWhenUsed/>
    <w:qFormat/>
    <w:rsid w:val="004178CA"/>
    <w:pPr>
      <w:spacing w:before="240" w:after="0" w:line="259" w:lineRule="auto"/>
      <w:outlineLvl w:val="9"/>
    </w:pPr>
    <w:rPr>
      <w:rFonts w:asciiTheme="majorHAnsi" w:eastAsiaTheme="majorEastAsia" w:hAnsiTheme="majorHAnsi" w:cstheme="majorBidi"/>
      <w:b w:val="0"/>
      <w:color w:val="365F91" w:themeColor="accent1" w:themeShade="BF"/>
      <w:spacing w:val="0"/>
      <w:kern w:val="0"/>
      <w:sz w:val="32"/>
      <w:szCs w:val="32"/>
      <w:lang w:val="en-US"/>
    </w:rPr>
  </w:style>
  <w:style w:type="paragraph" w:styleId="TOC1">
    <w:name w:val="toc 1"/>
    <w:basedOn w:val="Normal"/>
    <w:next w:val="Normal"/>
    <w:autoRedefine/>
    <w:uiPriority w:val="39"/>
    <w:unhideWhenUsed/>
    <w:rsid w:val="004178CA"/>
    <w:pPr>
      <w:spacing w:after="100"/>
    </w:pPr>
  </w:style>
  <w:style w:type="paragraph" w:styleId="TOC2">
    <w:name w:val="toc 2"/>
    <w:basedOn w:val="Normal"/>
    <w:next w:val="Normal"/>
    <w:autoRedefine/>
    <w:uiPriority w:val="39"/>
    <w:unhideWhenUsed/>
    <w:rsid w:val="005431B8"/>
    <w:pPr>
      <w:spacing w:after="100" w:line="259" w:lineRule="auto"/>
      <w:ind w:left="220"/>
    </w:pPr>
    <w:rPr>
      <w:rFonts w:asciiTheme="minorHAnsi" w:eastAsiaTheme="minorEastAsia" w:hAnsiTheme="minorHAnsi"/>
      <w:sz w:val="22"/>
      <w:lang w:val="en-US"/>
    </w:rPr>
  </w:style>
  <w:style w:type="paragraph" w:styleId="TOC3">
    <w:name w:val="toc 3"/>
    <w:basedOn w:val="Normal"/>
    <w:next w:val="Normal"/>
    <w:autoRedefine/>
    <w:uiPriority w:val="39"/>
    <w:unhideWhenUsed/>
    <w:rsid w:val="005431B8"/>
    <w:pPr>
      <w:spacing w:after="100" w:line="259" w:lineRule="auto"/>
      <w:ind w:left="440"/>
    </w:pPr>
    <w:rPr>
      <w:rFonts w:asciiTheme="minorHAnsi" w:eastAsiaTheme="minorEastAsia" w:hAnsiTheme="minorHAnsi"/>
      <w:sz w:val="22"/>
      <w:lang w:val="en-US"/>
    </w:rPr>
  </w:style>
  <w:style w:type="paragraph" w:customStyle="1" w:styleId="Para2RO">
    <w:name w:val="Para 2 (RO)"/>
    <w:basedOn w:val="Para1RO"/>
    <w:qFormat/>
    <w:rsid w:val="006A3C92"/>
    <w:pPr>
      <w:ind w:firstLine="357"/>
    </w:pPr>
    <w:rPr>
      <w:lang w:eastAsia="en-GB"/>
    </w:rPr>
  </w:style>
  <w:style w:type="character" w:styleId="Strong">
    <w:name w:val="Strong"/>
    <w:basedOn w:val="DefaultParagraphFont"/>
    <w:uiPriority w:val="22"/>
    <w:qFormat/>
    <w:rsid w:val="0013393C"/>
    <w:rPr>
      <w:b/>
      <w:bCs/>
    </w:rPr>
  </w:style>
  <w:style w:type="character" w:styleId="CommentReference">
    <w:name w:val="annotation reference"/>
    <w:basedOn w:val="DefaultParagraphFont"/>
    <w:uiPriority w:val="99"/>
    <w:semiHidden/>
    <w:unhideWhenUsed/>
    <w:rsid w:val="00DF277A"/>
    <w:rPr>
      <w:sz w:val="16"/>
      <w:szCs w:val="16"/>
    </w:rPr>
  </w:style>
  <w:style w:type="paragraph" w:styleId="CommentText">
    <w:name w:val="annotation text"/>
    <w:basedOn w:val="Normal"/>
    <w:link w:val="CommentTextChar"/>
    <w:uiPriority w:val="99"/>
    <w:semiHidden/>
    <w:unhideWhenUsed/>
    <w:rsid w:val="00DF277A"/>
    <w:pPr>
      <w:spacing w:line="240" w:lineRule="auto"/>
    </w:pPr>
    <w:rPr>
      <w:sz w:val="20"/>
      <w:szCs w:val="20"/>
    </w:rPr>
  </w:style>
  <w:style w:type="character" w:customStyle="1" w:styleId="CommentTextChar">
    <w:name w:val="Comment Text Char"/>
    <w:basedOn w:val="DefaultParagraphFont"/>
    <w:link w:val="CommentText"/>
    <w:uiPriority w:val="99"/>
    <w:semiHidden/>
    <w:rsid w:val="00DF277A"/>
    <w:rPr>
      <w:rFonts w:ascii="Arial" w:eastAsiaTheme="minorHAnsi" w:hAnsi="Arial"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DF277A"/>
    <w:rPr>
      <w:b/>
      <w:bCs/>
    </w:rPr>
  </w:style>
  <w:style w:type="character" w:customStyle="1" w:styleId="CommentSubjectChar">
    <w:name w:val="Comment Subject Char"/>
    <w:basedOn w:val="CommentTextChar"/>
    <w:link w:val="CommentSubject"/>
    <w:uiPriority w:val="99"/>
    <w:semiHidden/>
    <w:rsid w:val="00DF277A"/>
    <w:rPr>
      <w:rFonts w:ascii="Arial" w:eastAsiaTheme="minorHAnsi" w:hAnsi="Arial"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03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versitiesuk.ac.uk/highereducation/Documents/2012/TheConcordatToSupportResearchIntegrity.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dgehill.ac.uk/research/governance/"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1staffshare1\staffshare1\everyone\Template\Research%20Office\RO%20General%20Template%20-%202014.08.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C161426-654B-42BA-BB93-F88414941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 General Template - 2014.08.13</Template>
  <TotalTime>281</TotalTime>
  <Pages>3</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6681</CharactersWithSpaces>
  <SharedDoc>false</SharedDoc>
  <HLinks>
    <vt:vector size="6" baseType="variant">
      <vt:variant>
        <vt:i4>65646</vt:i4>
      </vt:variant>
      <vt:variant>
        <vt:i4>6</vt:i4>
      </vt:variant>
      <vt:variant>
        <vt:i4>0</vt:i4>
      </vt:variant>
      <vt:variant>
        <vt:i4>5</vt:i4>
      </vt:variant>
      <vt:variant>
        <vt:lpwstr>mailto:research@edgehill.ac.uk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Nikki Craske</dc:creator>
  <cp:lastModifiedBy>Philip Bentley</cp:lastModifiedBy>
  <cp:revision>11</cp:revision>
  <cp:lastPrinted>2017-11-15T15:39:00Z</cp:lastPrinted>
  <dcterms:created xsi:type="dcterms:W3CDTF">2019-08-29T11:06:00Z</dcterms:created>
  <dcterms:modified xsi:type="dcterms:W3CDTF">2019-09-04T13:48:00Z</dcterms:modified>
</cp:coreProperties>
</file>