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685AC" w14:textId="3C8479BD" w:rsidR="00A2566F" w:rsidRPr="00A2566F" w:rsidRDefault="00A2566F" w:rsidP="00A2566F">
      <w:pPr>
        <w:rPr>
          <w:sz w:val="28"/>
          <w:szCs w:val="28"/>
          <w:lang w:val="en-GB"/>
        </w:rPr>
      </w:pPr>
      <w:r w:rsidRPr="00A2566F">
        <w:rPr>
          <w:rFonts w:asciiTheme="majorHAnsi" w:hAnsiTheme="majorHAnsi"/>
          <w:b/>
          <w:bCs/>
          <w:sz w:val="28"/>
          <w:szCs w:val="28"/>
        </w:rPr>
        <w:t xml:space="preserve">Annual Conference for Research in Education (ACRE) </w:t>
      </w:r>
    </w:p>
    <w:p w14:paraId="27D2E556" w14:textId="79FD1D6B" w:rsidR="00A2566F" w:rsidRPr="00A2566F" w:rsidRDefault="00A2566F" w:rsidP="00A2566F">
      <w:pPr>
        <w:pStyle w:val="NoSpacing"/>
        <w:rPr>
          <w:rFonts w:asciiTheme="majorHAnsi" w:hAnsiTheme="majorHAnsi"/>
          <w:szCs w:val="24"/>
        </w:rPr>
      </w:pPr>
      <w:r w:rsidRPr="00A2566F">
        <w:rPr>
          <w:rFonts w:asciiTheme="majorHAnsi" w:hAnsiTheme="majorHAnsi"/>
          <w:szCs w:val="24"/>
        </w:rPr>
        <w:t>Faculty of Education, Edge Hill University, UK 14</w:t>
      </w:r>
      <w:r w:rsidRPr="00A2566F">
        <w:rPr>
          <w:rFonts w:asciiTheme="majorHAnsi" w:hAnsiTheme="majorHAnsi"/>
          <w:szCs w:val="24"/>
          <w:vertAlign w:val="superscript"/>
        </w:rPr>
        <w:t>th</w:t>
      </w:r>
      <w:r w:rsidRPr="00A2566F">
        <w:rPr>
          <w:rFonts w:asciiTheme="majorHAnsi" w:hAnsiTheme="majorHAnsi"/>
          <w:szCs w:val="24"/>
        </w:rPr>
        <w:t xml:space="preserve"> &amp; 15</w:t>
      </w:r>
      <w:r w:rsidRPr="00A2566F">
        <w:rPr>
          <w:rFonts w:asciiTheme="majorHAnsi" w:hAnsiTheme="majorHAnsi"/>
          <w:szCs w:val="24"/>
          <w:vertAlign w:val="superscript"/>
        </w:rPr>
        <w:t>th</w:t>
      </w:r>
      <w:r w:rsidRPr="00A2566F">
        <w:rPr>
          <w:rFonts w:asciiTheme="majorHAnsi" w:hAnsiTheme="majorHAnsi"/>
          <w:szCs w:val="24"/>
        </w:rPr>
        <w:t xml:space="preserve"> July 2022</w:t>
      </w:r>
    </w:p>
    <w:p w14:paraId="7E5E81CF" w14:textId="0AA6F0CB" w:rsidR="00A2566F" w:rsidRDefault="00A2566F" w:rsidP="00A2566F">
      <w:pPr>
        <w:pStyle w:val="NoSpacing"/>
        <w:rPr>
          <w:rFonts w:asciiTheme="majorHAnsi" w:hAnsiTheme="majorHAnsi"/>
          <w:b/>
          <w:bCs/>
          <w:sz w:val="28"/>
          <w:szCs w:val="28"/>
        </w:rPr>
      </w:pPr>
    </w:p>
    <w:p w14:paraId="41704256" w14:textId="0AADA5A0" w:rsidR="00A2566F" w:rsidRDefault="00A2566F" w:rsidP="00A2566F">
      <w:pPr>
        <w:pStyle w:val="NoSpacing"/>
        <w:rPr>
          <w:rFonts w:asciiTheme="majorHAnsi" w:hAnsiTheme="majorHAnsi"/>
          <w:b/>
          <w:bCs/>
          <w:sz w:val="28"/>
          <w:szCs w:val="28"/>
        </w:rPr>
      </w:pPr>
    </w:p>
    <w:p w14:paraId="42B7B06F" w14:textId="1BF86CD7" w:rsidR="00A2566F" w:rsidRDefault="00A2566F" w:rsidP="00A2566F">
      <w:pPr>
        <w:pStyle w:val="NoSpacing"/>
        <w:rPr>
          <w:rFonts w:asciiTheme="majorHAnsi" w:hAnsiTheme="majorHAnsi"/>
          <w:b/>
          <w:bCs/>
          <w:sz w:val="28"/>
          <w:szCs w:val="28"/>
        </w:rPr>
      </w:pPr>
    </w:p>
    <w:p w14:paraId="247437C5" w14:textId="198C34DE" w:rsidR="00A2566F" w:rsidRDefault="00A2566F" w:rsidP="00A2566F">
      <w:pPr>
        <w:pStyle w:val="NoSpacing"/>
        <w:rPr>
          <w:rFonts w:asciiTheme="majorHAnsi" w:hAnsiTheme="majorHAnsi"/>
          <w:b/>
          <w:bCs/>
          <w:sz w:val="28"/>
          <w:szCs w:val="28"/>
        </w:rPr>
      </w:pPr>
    </w:p>
    <w:p w14:paraId="32D4FA3F" w14:textId="77777777" w:rsidR="00A2566F" w:rsidRPr="00F9761D" w:rsidRDefault="00A2566F" w:rsidP="00A2566F">
      <w:pPr>
        <w:pStyle w:val="NoSpacing"/>
        <w:rPr>
          <w:rFonts w:asciiTheme="majorHAnsi" w:hAnsiTheme="majorHAnsi"/>
          <w:b/>
          <w:bCs/>
          <w:sz w:val="28"/>
          <w:szCs w:val="28"/>
        </w:rPr>
      </w:pPr>
    </w:p>
    <w:p w14:paraId="48965D91" w14:textId="3EBF0DE3" w:rsidR="00A2566F" w:rsidRPr="00A2566F" w:rsidRDefault="00A2566F" w:rsidP="00A2566F">
      <w:pPr>
        <w:pStyle w:val="Heading1"/>
        <w:jc w:val="center"/>
        <w:rPr>
          <w:b/>
          <w:bCs/>
          <w:sz w:val="32"/>
        </w:rPr>
      </w:pPr>
      <w:r w:rsidRPr="00A2566F">
        <w:rPr>
          <w:b/>
          <w:bCs/>
          <w:sz w:val="32"/>
        </w:rPr>
        <w:t>Transitions and Transformations:</w:t>
      </w:r>
    </w:p>
    <w:p w14:paraId="4B906708" w14:textId="77777777" w:rsidR="00A2566F" w:rsidRPr="00A2566F" w:rsidRDefault="00A2566F" w:rsidP="00A2566F">
      <w:pPr>
        <w:pStyle w:val="Heading1"/>
        <w:jc w:val="center"/>
        <w:rPr>
          <w:b/>
          <w:bCs/>
          <w:sz w:val="32"/>
        </w:rPr>
      </w:pPr>
      <w:r w:rsidRPr="00A2566F">
        <w:rPr>
          <w:b/>
          <w:bCs/>
          <w:sz w:val="32"/>
        </w:rPr>
        <w:t>Educational Research in Rapidly Changing Contexts</w:t>
      </w:r>
    </w:p>
    <w:p w14:paraId="031B9B54" w14:textId="77777777" w:rsidR="00A2566F" w:rsidRDefault="00A2566F" w:rsidP="00A2566F">
      <w:pPr>
        <w:pStyle w:val="NoSpacing"/>
        <w:rPr>
          <w:rFonts w:asciiTheme="minorHAnsi" w:hAnsiTheme="minorHAnsi" w:cstheme="minorHAnsi"/>
          <w:sz w:val="22"/>
        </w:rPr>
      </w:pPr>
    </w:p>
    <w:p w14:paraId="5522A97A" w14:textId="77777777" w:rsidR="00A2566F" w:rsidRDefault="00A2566F" w:rsidP="00A2566F">
      <w:pPr>
        <w:pStyle w:val="NoSpacing"/>
        <w:rPr>
          <w:rFonts w:asciiTheme="minorHAnsi" w:hAnsiTheme="minorHAnsi"/>
        </w:rPr>
      </w:pPr>
      <w:r w:rsidRPr="62FC20A1">
        <w:rPr>
          <w:rFonts w:asciiTheme="minorHAnsi" w:hAnsiTheme="minorHAnsi"/>
        </w:rPr>
        <w:t>The ACRE planning committee, on behalf of the Faculty of Education, is delighted to invite you to join us at the next ACRE conference, taking place at Edge Hill University, Ormskirk, Lancashire, UK. We invite practitioners, independent researchers, ECRs</w:t>
      </w:r>
      <w:r>
        <w:rPr>
          <w:rFonts w:asciiTheme="minorHAnsi" w:hAnsiTheme="minorHAnsi"/>
        </w:rPr>
        <w:t xml:space="preserve"> and</w:t>
      </w:r>
      <w:r w:rsidRPr="62FC20A1">
        <w:rPr>
          <w:rFonts w:asciiTheme="minorHAnsi" w:hAnsiTheme="minorHAnsi"/>
        </w:rPr>
        <w:t xml:space="preserve"> academics from within and beyond ‘Education’ to join us for this two-day event.*</w:t>
      </w:r>
    </w:p>
    <w:p w14:paraId="2DCC7D7F" w14:textId="77777777" w:rsidR="00A2566F" w:rsidRPr="00AA7ABA" w:rsidRDefault="00A2566F" w:rsidP="00A2566F">
      <w:pPr>
        <w:pStyle w:val="NoSpacing"/>
        <w:rPr>
          <w:rFonts w:asciiTheme="minorHAnsi" w:hAnsiTheme="minorHAnsi"/>
          <w:sz w:val="16"/>
          <w:szCs w:val="16"/>
        </w:rPr>
      </w:pPr>
    </w:p>
    <w:p w14:paraId="18F74941" w14:textId="77777777" w:rsidR="00A2566F" w:rsidRDefault="00A2566F" w:rsidP="00A2566F">
      <w:pPr>
        <w:pStyle w:val="NoSpacing"/>
        <w:rPr>
          <w:rFonts w:asciiTheme="minorHAnsi" w:hAnsiTheme="minorHAnsi"/>
        </w:rPr>
      </w:pPr>
      <w:r w:rsidRPr="62FC20A1">
        <w:rPr>
          <w:rFonts w:asciiTheme="minorHAnsi" w:hAnsiTheme="minorHAnsi"/>
        </w:rPr>
        <w:t xml:space="preserve">Education is a sector well known for the pace of its change. This has been brought into even sharper focus recently with the advent of the Covid-19 pandemic, the urgency of the climate crisis, ‘culture wars’, Brexit, political polarisation, and policy imperatives. Education has always been central to enabling transitions and nurturing transformation. </w:t>
      </w:r>
      <w:r w:rsidRPr="00F513F1">
        <w:rPr>
          <w:rFonts w:asciiTheme="minorHAnsi" w:hAnsiTheme="minorHAnsi"/>
        </w:rPr>
        <w:t>The focus of this conference is to explore the potential of education to open spaces for innovation and creativity during rapidly changing contexts. We seek to look critically at how pedagogical and curricular transformation, and opportunities for transition between educational phases and contexts, can open spaces of resistance and enable us to reimagine, rethink and reconfigure education's place in our culture, in society and in institutions and communities.</w:t>
      </w:r>
    </w:p>
    <w:p w14:paraId="61C20D77" w14:textId="77777777" w:rsidR="00A2566F" w:rsidRPr="00AA7ABA" w:rsidRDefault="00A2566F" w:rsidP="00A2566F">
      <w:pPr>
        <w:pStyle w:val="NoSpacing"/>
        <w:rPr>
          <w:rFonts w:eastAsia="Calibri"/>
          <w:sz w:val="16"/>
          <w:szCs w:val="16"/>
        </w:rPr>
      </w:pPr>
    </w:p>
    <w:p w14:paraId="6C8B79AD" w14:textId="77777777" w:rsidR="00A2566F" w:rsidRDefault="00A2566F" w:rsidP="00A2566F">
      <w:pPr>
        <w:pStyle w:val="NoSpacing"/>
        <w:rPr>
          <w:rFonts w:asciiTheme="minorHAnsi" w:eastAsiaTheme="minorEastAsia" w:hAnsiTheme="minorHAnsi"/>
          <w:szCs w:val="24"/>
        </w:rPr>
      </w:pPr>
      <w:r w:rsidRPr="62FC20A1">
        <w:rPr>
          <w:rFonts w:asciiTheme="minorHAnsi" w:eastAsiaTheme="minorEastAsia" w:hAnsiTheme="minorHAnsi"/>
          <w:szCs w:val="24"/>
        </w:rPr>
        <w:t>The conference invites papers related to this general theme, and the following sub-themes:</w:t>
      </w:r>
    </w:p>
    <w:p w14:paraId="3DC7CDD2" w14:textId="77777777" w:rsidR="00A2566F" w:rsidRPr="00AA7ABA" w:rsidRDefault="00A2566F" w:rsidP="00A2566F">
      <w:pPr>
        <w:pStyle w:val="NoSpacing"/>
        <w:rPr>
          <w:rFonts w:asciiTheme="minorHAnsi" w:hAnsiTheme="minorHAnsi"/>
          <w:b/>
          <w:bCs/>
          <w:sz w:val="16"/>
          <w:szCs w:val="16"/>
        </w:rPr>
      </w:pPr>
    </w:p>
    <w:p w14:paraId="352FC163" w14:textId="77777777" w:rsidR="00A2566F" w:rsidRPr="00193809" w:rsidRDefault="00A2566F" w:rsidP="00A2566F">
      <w:pPr>
        <w:pStyle w:val="NoSpacing"/>
        <w:rPr>
          <w:rFonts w:asciiTheme="minorHAnsi" w:hAnsiTheme="minorHAnsi"/>
          <w:b/>
          <w:bCs/>
          <w:sz w:val="22"/>
        </w:rPr>
      </w:pPr>
      <w:r w:rsidRPr="62FC20A1">
        <w:rPr>
          <w:rFonts w:asciiTheme="minorHAnsi" w:hAnsiTheme="minorHAnsi"/>
          <w:b/>
          <w:bCs/>
          <w:sz w:val="22"/>
        </w:rPr>
        <w:t xml:space="preserve">Transitions of phase and context in education </w:t>
      </w:r>
    </w:p>
    <w:p w14:paraId="041AD37A" w14:textId="77777777" w:rsidR="00A2566F" w:rsidRPr="00193809" w:rsidRDefault="00A2566F" w:rsidP="00A2566F">
      <w:pPr>
        <w:pStyle w:val="xxxxmsolistparagraph"/>
        <w:numPr>
          <w:ilvl w:val="0"/>
          <w:numId w:val="2"/>
        </w:numPr>
        <w:spacing w:before="0" w:beforeAutospacing="0" w:after="0" w:afterAutospacing="0"/>
        <w:rPr>
          <w:rFonts w:asciiTheme="minorHAnsi" w:eastAsia="Times New Roman" w:hAnsiTheme="minorHAnsi" w:cstheme="minorHAnsi"/>
        </w:rPr>
      </w:pPr>
      <w:r w:rsidRPr="00193809">
        <w:rPr>
          <w:rFonts w:asciiTheme="minorHAnsi" w:eastAsia="Times New Roman" w:hAnsiTheme="minorHAnsi" w:cstheme="minorHAnsi"/>
        </w:rPr>
        <w:t>Experiences of transitions from home to EY setting/school</w:t>
      </w:r>
    </w:p>
    <w:p w14:paraId="142FA100" w14:textId="77777777" w:rsidR="00A2566F" w:rsidRPr="00193809" w:rsidRDefault="00A2566F" w:rsidP="00A2566F">
      <w:pPr>
        <w:pStyle w:val="xxxxmsolistparagraph"/>
        <w:numPr>
          <w:ilvl w:val="0"/>
          <w:numId w:val="2"/>
        </w:numPr>
        <w:spacing w:before="0" w:beforeAutospacing="0" w:after="0" w:afterAutospacing="0"/>
        <w:rPr>
          <w:rFonts w:asciiTheme="minorHAnsi" w:eastAsia="Times New Roman" w:hAnsiTheme="minorHAnsi" w:cstheme="minorHAnsi"/>
        </w:rPr>
      </w:pPr>
      <w:r>
        <w:rPr>
          <w:rFonts w:asciiTheme="minorHAnsi" w:eastAsia="Times New Roman" w:hAnsiTheme="minorHAnsi" w:cstheme="minorHAnsi"/>
        </w:rPr>
        <w:t xml:space="preserve">‘School readiness’ and </w:t>
      </w:r>
      <w:r w:rsidRPr="00193809">
        <w:rPr>
          <w:rFonts w:asciiTheme="minorHAnsi" w:eastAsia="Times New Roman" w:hAnsiTheme="minorHAnsi" w:cstheme="minorHAnsi"/>
        </w:rPr>
        <w:t xml:space="preserve">‘Preparing’ for school in Early Years </w:t>
      </w:r>
    </w:p>
    <w:p w14:paraId="024040E4" w14:textId="77777777" w:rsidR="00A2566F" w:rsidRPr="00193809" w:rsidRDefault="00A2566F" w:rsidP="00A2566F">
      <w:pPr>
        <w:pStyle w:val="xxxxmsolistparagraph"/>
        <w:numPr>
          <w:ilvl w:val="0"/>
          <w:numId w:val="2"/>
        </w:numPr>
        <w:spacing w:before="0" w:beforeAutospacing="0" w:after="0" w:afterAutospacing="0"/>
        <w:rPr>
          <w:rFonts w:asciiTheme="minorHAnsi" w:eastAsia="Times New Roman" w:hAnsiTheme="minorHAnsi" w:cstheme="minorHAnsi"/>
        </w:rPr>
      </w:pPr>
      <w:r w:rsidRPr="00193809">
        <w:rPr>
          <w:rFonts w:asciiTheme="minorHAnsi" w:eastAsia="Times New Roman" w:hAnsiTheme="minorHAnsi" w:cstheme="minorHAnsi"/>
        </w:rPr>
        <w:t xml:space="preserve">Transitions for students with disabilities </w:t>
      </w:r>
    </w:p>
    <w:p w14:paraId="76060DAB" w14:textId="77777777" w:rsidR="00A2566F" w:rsidRPr="00193809" w:rsidRDefault="00A2566F" w:rsidP="00A2566F">
      <w:pPr>
        <w:pStyle w:val="xxxxmsolistparagraph"/>
        <w:numPr>
          <w:ilvl w:val="0"/>
          <w:numId w:val="2"/>
        </w:numPr>
        <w:spacing w:before="0" w:beforeAutospacing="0" w:after="0" w:afterAutospacing="0"/>
        <w:rPr>
          <w:rFonts w:asciiTheme="minorHAnsi" w:eastAsia="Times New Roman" w:hAnsiTheme="minorHAnsi" w:cstheme="minorHAnsi"/>
        </w:rPr>
      </w:pPr>
      <w:r w:rsidRPr="00193809">
        <w:rPr>
          <w:rFonts w:asciiTheme="minorHAnsi" w:eastAsia="Times New Roman" w:hAnsiTheme="minorHAnsi" w:cstheme="minorHAnsi"/>
        </w:rPr>
        <w:t xml:space="preserve">Transitions from primary to secondary school </w:t>
      </w:r>
    </w:p>
    <w:p w14:paraId="614744B8" w14:textId="77777777" w:rsidR="00A2566F" w:rsidRPr="00193809" w:rsidRDefault="00A2566F" w:rsidP="00A2566F">
      <w:pPr>
        <w:pStyle w:val="xxxxmsolistparagraph"/>
        <w:numPr>
          <w:ilvl w:val="0"/>
          <w:numId w:val="2"/>
        </w:numPr>
        <w:spacing w:before="0" w:beforeAutospacing="0" w:after="0" w:afterAutospacing="0"/>
        <w:rPr>
          <w:rFonts w:asciiTheme="minorHAnsi" w:eastAsia="Times New Roman" w:hAnsiTheme="minorHAnsi" w:cstheme="minorHAnsi"/>
        </w:rPr>
      </w:pPr>
      <w:r w:rsidRPr="00193809">
        <w:rPr>
          <w:rFonts w:asciiTheme="minorHAnsi" w:eastAsia="Times New Roman" w:hAnsiTheme="minorHAnsi" w:cstheme="minorHAnsi"/>
        </w:rPr>
        <w:t xml:space="preserve">Beyond transitions? Adult learning &amp; FE </w:t>
      </w:r>
    </w:p>
    <w:p w14:paraId="06243178" w14:textId="77777777" w:rsidR="00A2566F" w:rsidRDefault="00A2566F" w:rsidP="00A2566F">
      <w:pPr>
        <w:pStyle w:val="xxxxmsolistparagraph"/>
        <w:numPr>
          <w:ilvl w:val="0"/>
          <w:numId w:val="2"/>
        </w:numPr>
        <w:spacing w:before="0" w:beforeAutospacing="0" w:after="0" w:afterAutospacing="0"/>
        <w:rPr>
          <w:rFonts w:asciiTheme="minorHAnsi" w:eastAsia="Times New Roman" w:hAnsiTheme="minorHAnsi" w:cstheme="minorHAnsi"/>
        </w:rPr>
      </w:pPr>
      <w:r>
        <w:rPr>
          <w:rFonts w:asciiTheme="minorHAnsi" w:eastAsia="Times New Roman" w:hAnsiTheme="minorHAnsi" w:cstheme="minorHAnsi"/>
        </w:rPr>
        <w:t>When is a school not a school? schools as health centres, police stations and data centres</w:t>
      </w:r>
    </w:p>
    <w:p w14:paraId="358A8E47" w14:textId="77777777" w:rsidR="00A2566F" w:rsidRDefault="00A2566F" w:rsidP="00A2566F">
      <w:pPr>
        <w:pStyle w:val="xxxxmsolistparagraph"/>
        <w:numPr>
          <w:ilvl w:val="0"/>
          <w:numId w:val="2"/>
        </w:numPr>
        <w:spacing w:before="0" w:beforeAutospacing="0" w:after="0" w:afterAutospacing="0"/>
        <w:rPr>
          <w:rFonts w:asciiTheme="minorHAnsi" w:eastAsia="Times New Roman" w:hAnsiTheme="minorHAnsi" w:cstheme="minorHAnsi"/>
        </w:rPr>
      </w:pPr>
      <w:r>
        <w:rPr>
          <w:rFonts w:asciiTheme="minorHAnsi" w:eastAsia="Times New Roman" w:hAnsiTheme="minorHAnsi" w:cstheme="minorHAnsi"/>
        </w:rPr>
        <w:t xml:space="preserve">Becoming an international student: experiences in HE </w:t>
      </w:r>
    </w:p>
    <w:p w14:paraId="1F8110C9" w14:textId="77777777" w:rsidR="00A2566F" w:rsidRPr="00834FD5" w:rsidRDefault="00A2566F" w:rsidP="00A2566F">
      <w:pPr>
        <w:pStyle w:val="xxxxmsolistparagraph"/>
        <w:numPr>
          <w:ilvl w:val="0"/>
          <w:numId w:val="2"/>
        </w:numPr>
        <w:spacing w:before="0" w:beforeAutospacing="0" w:after="0" w:afterAutospacing="0"/>
        <w:rPr>
          <w:rFonts w:asciiTheme="minorHAnsi" w:eastAsia="Times New Roman" w:hAnsiTheme="minorHAnsi" w:cstheme="minorHAnsi"/>
        </w:rPr>
      </w:pPr>
      <w:r>
        <w:rPr>
          <w:rFonts w:asciiTheme="minorHAnsi" w:eastAsia="Times New Roman" w:hAnsiTheme="minorHAnsi" w:cstheme="minorHAnsi"/>
        </w:rPr>
        <w:t>Transitions to HE</w:t>
      </w:r>
    </w:p>
    <w:p w14:paraId="356DC470" w14:textId="77777777" w:rsidR="00A2566F" w:rsidRPr="00AA7ABA" w:rsidRDefault="00A2566F" w:rsidP="00A2566F">
      <w:pPr>
        <w:pStyle w:val="xxxxmsolistparagraph"/>
        <w:spacing w:before="0" w:beforeAutospacing="0" w:after="0" w:afterAutospacing="0"/>
        <w:rPr>
          <w:rFonts w:eastAsia="Calibri"/>
          <w:sz w:val="16"/>
          <w:szCs w:val="16"/>
        </w:rPr>
      </w:pPr>
    </w:p>
    <w:p w14:paraId="4F15D939" w14:textId="77777777" w:rsidR="00A2566F" w:rsidRPr="00193809" w:rsidRDefault="00A2566F" w:rsidP="00A2566F">
      <w:pPr>
        <w:pStyle w:val="xxxxmsolistparagraph"/>
        <w:spacing w:before="0" w:beforeAutospacing="0" w:after="0" w:afterAutospacing="0"/>
        <w:rPr>
          <w:rFonts w:asciiTheme="minorHAnsi" w:eastAsia="Times New Roman" w:hAnsiTheme="minorHAnsi" w:cstheme="minorBidi"/>
          <w:b/>
          <w:bCs/>
        </w:rPr>
      </w:pPr>
      <w:r w:rsidRPr="62FC20A1">
        <w:rPr>
          <w:rFonts w:asciiTheme="minorHAnsi" w:eastAsia="Times New Roman" w:hAnsiTheme="minorHAnsi" w:cstheme="minorBidi"/>
          <w:b/>
          <w:bCs/>
        </w:rPr>
        <w:t xml:space="preserve">Pedagogical transformations </w:t>
      </w:r>
    </w:p>
    <w:p w14:paraId="143B4610" w14:textId="77777777" w:rsidR="00A2566F" w:rsidRPr="00193809" w:rsidRDefault="00A2566F" w:rsidP="00A2566F">
      <w:pPr>
        <w:pStyle w:val="xxxxmsolistparagraph"/>
        <w:numPr>
          <w:ilvl w:val="0"/>
          <w:numId w:val="3"/>
        </w:numPr>
        <w:spacing w:before="0" w:beforeAutospacing="0" w:after="0" w:afterAutospacing="0"/>
        <w:rPr>
          <w:rFonts w:asciiTheme="minorHAnsi" w:eastAsia="Times New Roman" w:hAnsiTheme="minorHAnsi" w:cstheme="minorHAnsi"/>
        </w:rPr>
      </w:pPr>
      <w:r w:rsidRPr="00193809">
        <w:rPr>
          <w:rFonts w:asciiTheme="minorHAnsi" w:eastAsia="Times New Roman" w:hAnsiTheme="minorHAnsi" w:cstheme="minorHAnsi"/>
        </w:rPr>
        <w:t xml:space="preserve">Inclusion, widening participation and belonging in HE </w:t>
      </w:r>
    </w:p>
    <w:p w14:paraId="40FB8BEF" w14:textId="77777777" w:rsidR="00A2566F" w:rsidRDefault="00A2566F" w:rsidP="00A2566F">
      <w:pPr>
        <w:pStyle w:val="xxxxmsolistparagraph"/>
        <w:numPr>
          <w:ilvl w:val="0"/>
          <w:numId w:val="3"/>
        </w:numPr>
        <w:spacing w:before="0" w:beforeAutospacing="0" w:after="0" w:afterAutospacing="0"/>
        <w:rPr>
          <w:rFonts w:asciiTheme="minorHAnsi" w:eastAsia="Times New Roman" w:hAnsiTheme="minorHAnsi" w:cstheme="minorBidi"/>
        </w:rPr>
      </w:pPr>
      <w:r w:rsidRPr="62FC20A1">
        <w:rPr>
          <w:rFonts w:asciiTheme="minorHAnsi" w:eastAsia="Times New Roman" w:hAnsiTheme="minorHAnsi" w:cstheme="minorBidi"/>
        </w:rPr>
        <w:t>Transformational approaches to including children’s voices in schools and settings</w:t>
      </w:r>
    </w:p>
    <w:p w14:paraId="0D342B8A" w14:textId="77777777" w:rsidR="00A2566F" w:rsidRDefault="00A2566F" w:rsidP="00A2566F">
      <w:pPr>
        <w:pStyle w:val="xxxxmsolistparagraph"/>
        <w:numPr>
          <w:ilvl w:val="0"/>
          <w:numId w:val="3"/>
        </w:numPr>
        <w:spacing w:before="0" w:beforeAutospacing="0" w:after="0" w:afterAutospacing="0"/>
      </w:pPr>
      <w:r w:rsidRPr="62FC20A1">
        <w:rPr>
          <w:rFonts w:asciiTheme="minorHAnsi" w:eastAsia="Times New Roman" w:hAnsiTheme="minorHAnsi" w:cstheme="minorBidi"/>
        </w:rPr>
        <w:t>Education for transformation in further education and training</w:t>
      </w:r>
    </w:p>
    <w:p w14:paraId="25770D33" w14:textId="77777777" w:rsidR="00A2566F" w:rsidRDefault="00A2566F" w:rsidP="00A2566F">
      <w:pPr>
        <w:pStyle w:val="xxxxmsolistparagraph"/>
        <w:numPr>
          <w:ilvl w:val="0"/>
          <w:numId w:val="3"/>
        </w:numPr>
        <w:spacing w:before="0" w:beforeAutospacing="0" w:after="0" w:afterAutospacing="0"/>
        <w:rPr>
          <w:rFonts w:asciiTheme="minorHAnsi" w:eastAsia="Times New Roman" w:hAnsiTheme="minorHAnsi" w:cstheme="minorBidi"/>
        </w:rPr>
      </w:pPr>
      <w:r w:rsidRPr="62FC20A1">
        <w:rPr>
          <w:rFonts w:asciiTheme="minorHAnsi" w:eastAsia="Times New Roman" w:hAnsiTheme="minorHAnsi" w:cstheme="minorBidi"/>
        </w:rPr>
        <w:t xml:space="preserve">Hybridity and online education after COVID  </w:t>
      </w:r>
    </w:p>
    <w:p w14:paraId="63421C9D" w14:textId="77777777" w:rsidR="00A2566F" w:rsidRDefault="00A2566F" w:rsidP="00A2566F">
      <w:pPr>
        <w:pStyle w:val="xxxxmsolistparagraph"/>
        <w:numPr>
          <w:ilvl w:val="0"/>
          <w:numId w:val="3"/>
        </w:numPr>
        <w:spacing w:before="0" w:beforeAutospacing="0" w:after="0" w:afterAutospacing="0"/>
      </w:pPr>
      <w:r w:rsidRPr="62FC20A1">
        <w:rPr>
          <w:rFonts w:asciiTheme="minorHAnsi" w:eastAsia="Times New Roman" w:hAnsiTheme="minorHAnsi" w:cstheme="minorBidi"/>
        </w:rPr>
        <w:t>Changes in assessment practices, for example, examinations</w:t>
      </w:r>
    </w:p>
    <w:p w14:paraId="7A50B0FD" w14:textId="77777777" w:rsidR="00A2566F" w:rsidRDefault="00A2566F" w:rsidP="00A2566F">
      <w:pPr>
        <w:pStyle w:val="xxxxmsolistparagraph"/>
        <w:numPr>
          <w:ilvl w:val="0"/>
          <w:numId w:val="3"/>
        </w:numPr>
        <w:spacing w:before="0" w:beforeAutospacing="0" w:after="0" w:afterAutospacing="0"/>
        <w:rPr>
          <w:rFonts w:asciiTheme="minorHAnsi" w:eastAsia="Times New Roman" w:hAnsiTheme="minorHAnsi" w:cstheme="minorBidi"/>
        </w:rPr>
      </w:pPr>
      <w:r w:rsidRPr="62FC20A1">
        <w:rPr>
          <w:rFonts w:asciiTheme="minorHAnsi" w:eastAsia="Times New Roman" w:hAnsiTheme="minorHAnsi" w:cstheme="minorBidi"/>
        </w:rPr>
        <w:t xml:space="preserve">The purposes of HE:  employability, the Proceed metric and student outcomes </w:t>
      </w:r>
    </w:p>
    <w:p w14:paraId="04A2C0B7" w14:textId="77777777" w:rsidR="00A2566F" w:rsidRPr="00AA7ABA" w:rsidRDefault="00A2566F" w:rsidP="00A2566F">
      <w:pPr>
        <w:pStyle w:val="xxxxmsolistparagraph"/>
        <w:spacing w:before="0" w:beforeAutospacing="0" w:after="0" w:afterAutospacing="0"/>
        <w:rPr>
          <w:rFonts w:asciiTheme="minorHAnsi" w:eastAsia="Times New Roman" w:hAnsiTheme="minorHAnsi" w:cstheme="minorBidi"/>
          <w:b/>
          <w:bCs/>
          <w:sz w:val="16"/>
          <w:szCs w:val="16"/>
        </w:rPr>
      </w:pPr>
    </w:p>
    <w:p w14:paraId="72C7E80C" w14:textId="77777777" w:rsidR="00A2566F" w:rsidRDefault="00A2566F" w:rsidP="00A2566F">
      <w:pPr>
        <w:pStyle w:val="xxxxmsolistparagraph"/>
        <w:spacing w:before="0" w:beforeAutospacing="0" w:after="0" w:afterAutospacing="0"/>
        <w:rPr>
          <w:rFonts w:asciiTheme="minorHAnsi" w:eastAsia="Times New Roman" w:hAnsiTheme="minorHAnsi" w:cstheme="minorBidi"/>
          <w:b/>
          <w:bCs/>
        </w:rPr>
      </w:pPr>
      <w:r w:rsidRPr="62FC20A1">
        <w:rPr>
          <w:rFonts w:asciiTheme="minorHAnsi" w:eastAsia="Times New Roman" w:hAnsiTheme="minorHAnsi" w:cstheme="minorBidi"/>
          <w:b/>
          <w:bCs/>
        </w:rPr>
        <w:t xml:space="preserve">Curriculum change and transformation </w:t>
      </w:r>
    </w:p>
    <w:p w14:paraId="7A1DFDB5" w14:textId="77777777" w:rsidR="00A2566F" w:rsidRDefault="00A2566F" w:rsidP="00A2566F">
      <w:pPr>
        <w:pStyle w:val="xxxxmsolistparagraph"/>
        <w:numPr>
          <w:ilvl w:val="0"/>
          <w:numId w:val="3"/>
        </w:numPr>
        <w:spacing w:before="0" w:beforeAutospacing="0" w:after="0" w:afterAutospacing="0"/>
        <w:rPr>
          <w:rFonts w:asciiTheme="minorHAnsi" w:eastAsia="Times New Roman" w:hAnsiTheme="minorHAnsi" w:cstheme="minorHAnsi"/>
        </w:rPr>
      </w:pPr>
      <w:r>
        <w:rPr>
          <w:rFonts w:asciiTheme="minorHAnsi" w:eastAsia="Times New Roman" w:hAnsiTheme="minorHAnsi" w:cstheme="minorHAnsi"/>
        </w:rPr>
        <w:t xml:space="preserve">Innovative curriculum approaches </w:t>
      </w:r>
    </w:p>
    <w:p w14:paraId="6B9AF194" w14:textId="77777777" w:rsidR="00A2566F" w:rsidRDefault="00A2566F" w:rsidP="00A2566F">
      <w:pPr>
        <w:pStyle w:val="xxxxmsolistparagraph"/>
        <w:numPr>
          <w:ilvl w:val="0"/>
          <w:numId w:val="3"/>
        </w:numPr>
        <w:spacing w:before="0" w:beforeAutospacing="0" w:after="0" w:afterAutospacing="0"/>
        <w:rPr>
          <w:rFonts w:asciiTheme="minorHAnsi" w:eastAsia="Times New Roman" w:hAnsiTheme="minorHAnsi" w:cstheme="minorHAnsi"/>
        </w:rPr>
      </w:pPr>
      <w:r>
        <w:rPr>
          <w:rFonts w:asciiTheme="minorHAnsi" w:eastAsia="Times New Roman" w:hAnsiTheme="minorHAnsi" w:cstheme="minorHAnsi"/>
        </w:rPr>
        <w:t>Curricula for inclusion and social justice</w:t>
      </w:r>
    </w:p>
    <w:p w14:paraId="3232991A" w14:textId="77777777" w:rsidR="00A2566F" w:rsidRPr="00057A81" w:rsidRDefault="00A2566F" w:rsidP="00A2566F">
      <w:pPr>
        <w:pStyle w:val="xxxxmsolistparagraph"/>
        <w:numPr>
          <w:ilvl w:val="0"/>
          <w:numId w:val="3"/>
        </w:numPr>
        <w:spacing w:before="0" w:beforeAutospacing="0" w:after="0" w:afterAutospacing="0"/>
        <w:rPr>
          <w:rFonts w:asciiTheme="minorHAnsi" w:eastAsia="Times New Roman" w:hAnsiTheme="minorHAnsi" w:cstheme="minorHAnsi"/>
        </w:rPr>
      </w:pPr>
      <w:r>
        <w:rPr>
          <w:rFonts w:asciiTheme="minorHAnsi" w:eastAsia="Times New Roman" w:hAnsiTheme="minorHAnsi" w:cstheme="minorHAnsi"/>
        </w:rPr>
        <w:t xml:space="preserve">Transforming research-informed teaching </w:t>
      </w:r>
    </w:p>
    <w:p w14:paraId="5A28484B" w14:textId="77777777" w:rsidR="00A2566F" w:rsidRDefault="00A2566F" w:rsidP="00A2566F">
      <w:pPr>
        <w:pStyle w:val="xxxxmsolistparagraph"/>
        <w:numPr>
          <w:ilvl w:val="0"/>
          <w:numId w:val="3"/>
        </w:numPr>
        <w:spacing w:before="0" w:beforeAutospacing="0" w:after="0" w:afterAutospacing="0"/>
        <w:rPr>
          <w:rFonts w:asciiTheme="minorHAnsi" w:eastAsia="Times New Roman" w:hAnsiTheme="minorHAnsi" w:cstheme="minorBidi"/>
        </w:rPr>
      </w:pPr>
      <w:r w:rsidRPr="62FC20A1">
        <w:rPr>
          <w:rFonts w:asciiTheme="minorHAnsi" w:eastAsia="Times New Roman" w:hAnsiTheme="minorHAnsi" w:cstheme="minorBidi"/>
        </w:rPr>
        <w:t>ITE review: transforming ideas of teacher education</w:t>
      </w:r>
    </w:p>
    <w:p w14:paraId="566A5AE2" w14:textId="77777777" w:rsidR="00A2566F" w:rsidRDefault="00A2566F" w:rsidP="00A2566F">
      <w:pPr>
        <w:pStyle w:val="xxxxmsolistparagraph"/>
        <w:numPr>
          <w:ilvl w:val="0"/>
          <w:numId w:val="3"/>
        </w:numPr>
        <w:spacing w:before="0" w:beforeAutospacing="0" w:after="0" w:afterAutospacing="0"/>
        <w:rPr>
          <w:rFonts w:asciiTheme="minorHAnsi" w:eastAsia="Times New Roman" w:hAnsiTheme="minorHAnsi" w:cstheme="minorHAnsi"/>
        </w:rPr>
      </w:pPr>
      <w:r>
        <w:rPr>
          <w:rFonts w:asciiTheme="minorHAnsi" w:eastAsia="Times New Roman" w:hAnsiTheme="minorHAnsi" w:cstheme="minorHAnsi"/>
        </w:rPr>
        <w:t xml:space="preserve">Transforming </w:t>
      </w:r>
      <w:r w:rsidRPr="00193809">
        <w:rPr>
          <w:rFonts w:asciiTheme="minorHAnsi" w:eastAsia="Times New Roman" w:hAnsiTheme="minorHAnsi" w:cstheme="minorHAnsi"/>
        </w:rPr>
        <w:t>curricul</w:t>
      </w:r>
      <w:r>
        <w:rPr>
          <w:rFonts w:asciiTheme="minorHAnsi" w:eastAsia="Times New Roman" w:hAnsiTheme="minorHAnsi" w:cstheme="minorHAnsi"/>
        </w:rPr>
        <w:t>a: sustainability</w:t>
      </w:r>
      <w:r w:rsidRPr="00193809">
        <w:rPr>
          <w:rFonts w:asciiTheme="minorHAnsi" w:eastAsia="Times New Roman" w:hAnsiTheme="minorHAnsi" w:cstheme="minorHAnsi"/>
        </w:rPr>
        <w:t xml:space="preserve"> </w:t>
      </w:r>
    </w:p>
    <w:p w14:paraId="492D70AF" w14:textId="77777777" w:rsidR="00A2566F" w:rsidRPr="00193809" w:rsidRDefault="00A2566F" w:rsidP="00A2566F">
      <w:pPr>
        <w:pStyle w:val="xxxxmsolistparagraph"/>
        <w:numPr>
          <w:ilvl w:val="0"/>
          <w:numId w:val="3"/>
        </w:numPr>
        <w:spacing w:before="0" w:beforeAutospacing="0" w:after="0" w:afterAutospacing="0"/>
        <w:rPr>
          <w:rFonts w:asciiTheme="minorHAnsi" w:eastAsia="Times New Roman" w:hAnsiTheme="minorHAnsi" w:cstheme="minorBidi"/>
        </w:rPr>
      </w:pPr>
      <w:r w:rsidRPr="62FC20A1">
        <w:rPr>
          <w:rFonts w:asciiTheme="minorHAnsi" w:eastAsia="Times New Roman" w:hAnsiTheme="minorHAnsi" w:cstheme="minorBidi"/>
        </w:rPr>
        <w:t>Transforming curricula: decolonisation and internationalisation</w:t>
      </w:r>
    </w:p>
    <w:p w14:paraId="6F48C895" w14:textId="77777777" w:rsidR="00A2566F" w:rsidRPr="00057A81" w:rsidRDefault="00A2566F" w:rsidP="00A2566F">
      <w:pPr>
        <w:pStyle w:val="xxxxmsolistparagraph"/>
        <w:numPr>
          <w:ilvl w:val="0"/>
          <w:numId w:val="3"/>
        </w:numPr>
        <w:spacing w:before="0" w:beforeAutospacing="0" w:after="0" w:afterAutospacing="0"/>
        <w:rPr>
          <w:rFonts w:asciiTheme="minorHAnsi" w:eastAsia="Times New Roman" w:hAnsiTheme="minorHAnsi" w:cstheme="minorBidi"/>
        </w:rPr>
      </w:pPr>
      <w:r w:rsidRPr="62FC20A1">
        <w:rPr>
          <w:rFonts w:asciiTheme="minorHAnsi" w:eastAsia="Times New Roman" w:hAnsiTheme="minorHAnsi" w:cstheme="minorBidi"/>
        </w:rPr>
        <w:t xml:space="preserve">Transforming curricula: LOTC </w:t>
      </w:r>
    </w:p>
    <w:p w14:paraId="2C6E0EC3" w14:textId="77777777" w:rsidR="00A2566F" w:rsidRDefault="00A2566F" w:rsidP="00A2566F">
      <w:pPr>
        <w:pStyle w:val="NoSpacing"/>
        <w:rPr>
          <w:rFonts w:asciiTheme="minorHAnsi" w:hAnsiTheme="minorHAnsi"/>
          <w:b/>
          <w:bCs/>
          <w:sz w:val="22"/>
        </w:rPr>
      </w:pPr>
    </w:p>
    <w:p w14:paraId="5643E241" w14:textId="2800A7A6" w:rsidR="00A2566F" w:rsidRDefault="00A2566F" w:rsidP="00A2566F">
      <w:pPr>
        <w:pStyle w:val="NoSpacing"/>
        <w:rPr>
          <w:rFonts w:asciiTheme="minorHAnsi" w:hAnsiTheme="minorHAnsi"/>
          <w:b/>
          <w:bCs/>
          <w:sz w:val="22"/>
        </w:rPr>
      </w:pPr>
      <w:r w:rsidRPr="62FC20A1">
        <w:rPr>
          <w:rFonts w:asciiTheme="minorHAnsi" w:hAnsiTheme="minorHAnsi"/>
          <w:b/>
          <w:bCs/>
          <w:sz w:val="22"/>
        </w:rPr>
        <w:t>Submission details</w:t>
      </w:r>
    </w:p>
    <w:p w14:paraId="054BC7A3" w14:textId="273FAD28" w:rsidR="00A2566F" w:rsidRDefault="00A2566F" w:rsidP="00A2566F">
      <w:pPr>
        <w:pStyle w:val="NoSpacing"/>
        <w:rPr>
          <w:rFonts w:asciiTheme="minorHAnsi" w:hAnsiTheme="minorHAnsi"/>
          <w:sz w:val="22"/>
        </w:rPr>
      </w:pPr>
      <w:r w:rsidRPr="62FC20A1">
        <w:rPr>
          <w:rFonts w:asciiTheme="minorHAnsi" w:hAnsiTheme="minorHAnsi"/>
          <w:sz w:val="22"/>
        </w:rPr>
        <w:t>We are inviting abstracts of 250 words; these can be submitted for:</w:t>
      </w:r>
    </w:p>
    <w:p w14:paraId="50E28C21" w14:textId="77777777" w:rsidR="00A2566F" w:rsidRDefault="00A2566F" w:rsidP="00A2566F">
      <w:pPr>
        <w:pStyle w:val="NoSpacing"/>
        <w:rPr>
          <w:rFonts w:asciiTheme="minorHAnsi" w:hAnsiTheme="minorHAnsi"/>
          <w:sz w:val="22"/>
        </w:rPr>
      </w:pPr>
    </w:p>
    <w:p w14:paraId="47365A88" w14:textId="67B5A612" w:rsidR="00A2566F" w:rsidRPr="00A2566F" w:rsidRDefault="00A2566F" w:rsidP="00A2566F">
      <w:pPr>
        <w:pStyle w:val="NoSpacing"/>
        <w:numPr>
          <w:ilvl w:val="0"/>
          <w:numId w:val="5"/>
        </w:numPr>
        <w:rPr>
          <w:rFonts w:asciiTheme="minorHAnsi" w:eastAsiaTheme="minorEastAsia" w:hAnsiTheme="minorHAnsi"/>
          <w:sz w:val="22"/>
        </w:rPr>
      </w:pPr>
      <w:r w:rsidRPr="62FC20A1">
        <w:rPr>
          <w:rFonts w:asciiTheme="minorHAnsi" w:hAnsiTheme="minorHAnsi"/>
          <w:sz w:val="22"/>
        </w:rPr>
        <w:t>Individual papers (20 minutes delivery)</w:t>
      </w:r>
    </w:p>
    <w:p w14:paraId="3EB0FF51" w14:textId="77777777" w:rsidR="00A2566F" w:rsidRDefault="00A2566F" w:rsidP="00A2566F">
      <w:pPr>
        <w:pStyle w:val="NoSpacing"/>
        <w:ind w:left="720"/>
        <w:rPr>
          <w:rFonts w:asciiTheme="minorHAnsi" w:eastAsiaTheme="minorEastAsia" w:hAnsiTheme="minorHAnsi"/>
          <w:sz w:val="22"/>
        </w:rPr>
      </w:pPr>
    </w:p>
    <w:p w14:paraId="0580D5F3" w14:textId="77777777" w:rsidR="00A2566F" w:rsidRPr="00A2566F" w:rsidRDefault="00A2566F" w:rsidP="00A2566F">
      <w:pPr>
        <w:pStyle w:val="NoSpacing"/>
        <w:numPr>
          <w:ilvl w:val="0"/>
          <w:numId w:val="6"/>
        </w:numPr>
        <w:rPr>
          <w:sz w:val="22"/>
        </w:rPr>
      </w:pPr>
      <w:r w:rsidRPr="62FC20A1">
        <w:rPr>
          <w:rFonts w:asciiTheme="minorHAnsi" w:hAnsiTheme="minorHAnsi"/>
          <w:sz w:val="22"/>
        </w:rPr>
        <w:t xml:space="preserve">Symposia </w:t>
      </w:r>
    </w:p>
    <w:p w14:paraId="29ABA6D6" w14:textId="77777777" w:rsidR="00A2566F" w:rsidRDefault="00A2566F" w:rsidP="00A2566F">
      <w:pPr>
        <w:pStyle w:val="NoSpacing"/>
        <w:ind w:left="720"/>
        <w:rPr>
          <w:rFonts w:asciiTheme="minorHAnsi" w:hAnsiTheme="minorHAnsi"/>
          <w:sz w:val="22"/>
        </w:rPr>
      </w:pPr>
      <w:r w:rsidRPr="62FC20A1">
        <w:rPr>
          <w:rFonts w:asciiTheme="minorHAnsi" w:hAnsiTheme="minorHAnsi"/>
          <w:sz w:val="22"/>
        </w:rPr>
        <w:t xml:space="preserve">(3 related papers for a 1 hour session. </w:t>
      </w:r>
    </w:p>
    <w:p w14:paraId="0B3BF497" w14:textId="392C2ECB" w:rsidR="00A2566F" w:rsidRDefault="00A2566F" w:rsidP="00A2566F">
      <w:pPr>
        <w:pStyle w:val="NoSpacing"/>
        <w:ind w:left="720"/>
        <w:rPr>
          <w:rFonts w:asciiTheme="minorHAnsi" w:hAnsiTheme="minorHAnsi"/>
          <w:sz w:val="22"/>
        </w:rPr>
      </w:pPr>
      <w:r w:rsidRPr="62FC20A1">
        <w:rPr>
          <w:rFonts w:asciiTheme="minorHAnsi" w:hAnsiTheme="minorHAnsi"/>
          <w:sz w:val="22"/>
        </w:rPr>
        <w:t xml:space="preserve">The overall abstract </w:t>
      </w:r>
      <w:r>
        <w:rPr>
          <w:rFonts w:asciiTheme="minorHAnsi" w:hAnsiTheme="minorHAnsi"/>
          <w:sz w:val="22"/>
        </w:rPr>
        <w:t xml:space="preserve">of up to 750 words </w:t>
      </w:r>
      <w:r w:rsidRPr="62FC20A1">
        <w:rPr>
          <w:rFonts w:asciiTheme="minorHAnsi" w:hAnsiTheme="minorHAnsi"/>
          <w:sz w:val="22"/>
        </w:rPr>
        <w:t>should be submitted</w:t>
      </w:r>
      <w:r>
        <w:rPr>
          <w:rFonts w:asciiTheme="minorHAnsi" w:hAnsiTheme="minorHAnsi"/>
          <w:sz w:val="22"/>
        </w:rPr>
        <w:t>)</w:t>
      </w:r>
    </w:p>
    <w:p w14:paraId="6755F570" w14:textId="77777777" w:rsidR="00A2566F" w:rsidRDefault="00A2566F" w:rsidP="00A2566F">
      <w:pPr>
        <w:pStyle w:val="NoSpacing"/>
        <w:ind w:left="720"/>
        <w:rPr>
          <w:sz w:val="22"/>
        </w:rPr>
      </w:pPr>
    </w:p>
    <w:p w14:paraId="39455419" w14:textId="77777777" w:rsidR="00A2566F" w:rsidRPr="00A2566F" w:rsidRDefault="00A2566F" w:rsidP="00A2566F">
      <w:pPr>
        <w:pStyle w:val="NoSpacing"/>
        <w:numPr>
          <w:ilvl w:val="0"/>
          <w:numId w:val="6"/>
        </w:numPr>
        <w:rPr>
          <w:sz w:val="22"/>
        </w:rPr>
      </w:pPr>
      <w:r w:rsidRPr="62FC20A1">
        <w:rPr>
          <w:rFonts w:asciiTheme="minorHAnsi" w:eastAsia="Calibri" w:hAnsiTheme="minorHAnsi"/>
          <w:sz w:val="22"/>
        </w:rPr>
        <w:t xml:space="preserve">Work in progress sessions </w:t>
      </w:r>
    </w:p>
    <w:p w14:paraId="16230EE3" w14:textId="33B820BF" w:rsidR="00A2566F" w:rsidRDefault="00A2566F" w:rsidP="00A2566F">
      <w:pPr>
        <w:pStyle w:val="NoSpacing"/>
        <w:ind w:left="720"/>
        <w:rPr>
          <w:rFonts w:asciiTheme="minorHAnsi" w:eastAsia="Calibri" w:hAnsiTheme="minorHAnsi"/>
          <w:sz w:val="22"/>
        </w:rPr>
      </w:pPr>
      <w:r w:rsidRPr="62FC20A1">
        <w:rPr>
          <w:rFonts w:asciiTheme="minorHAnsi" w:eastAsia="Calibri" w:hAnsiTheme="minorHAnsi"/>
          <w:sz w:val="22"/>
        </w:rPr>
        <w:t>(informal, 10 minute presentations with supportive feedback and discussion)</w:t>
      </w:r>
    </w:p>
    <w:p w14:paraId="39CD0BD0" w14:textId="77777777" w:rsidR="00A2566F" w:rsidRDefault="00A2566F" w:rsidP="00A2566F">
      <w:pPr>
        <w:pStyle w:val="NoSpacing"/>
        <w:rPr>
          <w:sz w:val="22"/>
        </w:rPr>
      </w:pPr>
    </w:p>
    <w:p w14:paraId="59FEDF9F" w14:textId="77777777" w:rsidR="00A2566F" w:rsidRDefault="00A2566F" w:rsidP="00A2566F">
      <w:pPr>
        <w:pStyle w:val="NoSpacing"/>
        <w:numPr>
          <w:ilvl w:val="0"/>
          <w:numId w:val="4"/>
        </w:numPr>
        <w:rPr>
          <w:rFonts w:asciiTheme="minorHAnsi" w:eastAsiaTheme="minorEastAsia" w:hAnsiTheme="minorHAnsi"/>
          <w:sz w:val="22"/>
        </w:rPr>
      </w:pPr>
      <w:r w:rsidRPr="62FC20A1">
        <w:rPr>
          <w:rFonts w:asciiTheme="minorHAnsi" w:hAnsiTheme="minorHAnsi"/>
          <w:sz w:val="22"/>
        </w:rPr>
        <w:t>Digital posters (on a single PowerPoint slide).</w:t>
      </w:r>
    </w:p>
    <w:p w14:paraId="21D5C9B4" w14:textId="6F0BED6C" w:rsidR="00A2566F" w:rsidRDefault="00A2566F" w:rsidP="00A2566F">
      <w:pPr>
        <w:pStyle w:val="NoSpacing"/>
        <w:rPr>
          <w:rFonts w:eastAsia="Calibri"/>
          <w:szCs w:val="24"/>
        </w:rPr>
      </w:pPr>
    </w:p>
    <w:p w14:paraId="37A0339C" w14:textId="77777777" w:rsidR="00A2566F" w:rsidRDefault="00A2566F" w:rsidP="00A2566F">
      <w:pPr>
        <w:pStyle w:val="NoSpacing"/>
        <w:rPr>
          <w:rFonts w:eastAsia="Calibri"/>
          <w:szCs w:val="24"/>
        </w:rPr>
      </w:pPr>
    </w:p>
    <w:p w14:paraId="21A7CA4C" w14:textId="77777777" w:rsidR="00A2566F" w:rsidRDefault="00A2566F" w:rsidP="00A2566F">
      <w:pPr>
        <w:pStyle w:val="NoSpacing"/>
        <w:rPr>
          <w:rFonts w:asciiTheme="minorHAnsi" w:hAnsiTheme="minorHAnsi"/>
          <w:sz w:val="22"/>
        </w:rPr>
      </w:pPr>
      <w:r w:rsidRPr="62FC20A1">
        <w:rPr>
          <w:rFonts w:asciiTheme="minorHAnsi" w:hAnsiTheme="minorHAnsi"/>
          <w:b/>
          <w:bCs/>
          <w:sz w:val="22"/>
        </w:rPr>
        <w:t xml:space="preserve">Submission deadline: </w:t>
      </w:r>
      <w:r w:rsidRPr="62FC20A1">
        <w:rPr>
          <w:rFonts w:asciiTheme="minorHAnsi" w:hAnsiTheme="minorHAnsi"/>
          <w:sz w:val="22"/>
        </w:rPr>
        <w:t>Midnight UK time 22</w:t>
      </w:r>
      <w:r w:rsidRPr="62FC20A1">
        <w:rPr>
          <w:rFonts w:asciiTheme="minorHAnsi" w:hAnsiTheme="minorHAnsi"/>
          <w:sz w:val="22"/>
          <w:vertAlign w:val="superscript"/>
        </w:rPr>
        <w:t>nd</w:t>
      </w:r>
      <w:r w:rsidRPr="62FC20A1">
        <w:rPr>
          <w:rFonts w:asciiTheme="minorHAnsi" w:hAnsiTheme="minorHAnsi"/>
          <w:sz w:val="22"/>
        </w:rPr>
        <w:t xml:space="preserve"> Apri</w:t>
      </w:r>
      <w:r>
        <w:rPr>
          <w:rFonts w:asciiTheme="minorHAnsi" w:hAnsiTheme="minorHAnsi"/>
          <w:sz w:val="22"/>
        </w:rPr>
        <w:t>l</w:t>
      </w:r>
      <w:r w:rsidRPr="62FC20A1">
        <w:rPr>
          <w:rFonts w:asciiTheme="minorHAnsi" w:hAnsiTheme="minorHAnsi"/>
          <w:sz w:val="22"/>
        </w:rPr>
        <w:t xml:space="preserve"> 2022 </w:t>
      </w:r>
      <w:r>
        <w:rPr>
          <w:rFonts w:asciiTheme="minorHAnsi" w:hAnsiTheme="minorHAnsi"/>
          <w:sz w:val="22"/>
        </w:rPr>
        <w:t xml:space="preserve">via </w:t>
      </w:r>
      <w:hyperlink r:id="rId8" w:history="1">
        <w:r w:rsidRPr="00555603">
          <w:rPr>
            <w:rStyle w:val="Hyperlink"/>
            <w:rFonts w:asciiTheme="minorHAnsi" w:hAnsiTheme="minorHAnsi"/>
            <w:sz w:val="22"/>
          </w:rPr>
          <w:t>https://tinyurl.com/ACRE22CFP</w:t>
        </w:r>
      </w:hyperlink>
      <w:r>
        <w:rPr>
          <w:rFonts w:asciiTheme="minorHAnsi" w:hAnsiTheme="minorHAnsi"/>
          <w:sz w:val="22"/>
        </w:rPr>
        <w:t xml:space="preserve"> </w:t>
      </w:r>
      <w:r w:rsidRPr="62FC20A1">
        <w:rPr>
          <w:rFonts w:asciiTheme="minorHAnsi" w:hAnsiTheme="minorHAnsi"/>
          <w:sz w:val="22"/>
        </w:rPr>
        <w:t xml:space="preserve">  </w:t>
      </w:r>
    </w:p>
    <w:p w14:paraId="4EF25FCE" w14:textId="77777777" w:rsidR="00A2566F" w:rsidRDefault="00A2566F" w:rsidP="00A2566F">
      <w:pPr>
        <w:pStyle w:val="NoSpacing"/>
        <w:rPr>
          <w:rFonts w:asciiTheme="minorHAnsi" w:hAnsiTheme="minorHAnsi"/>
          <w:sz w:val="22"/>
        </w:rPr>
      </w:pPr>
    </w:p>
    <w:p w14:paraId="3D087929" w14:textId="1E26BB76" w:rsidR="00A2566F" w:rsidRDefault="00A2566F" w:rsidP="00A2566F">
      <w:pPr>
        <w:pStyle w:val="NoSpacing"/>
        <w:rPr>
          <w:rFonts w:asciiTheme="minorHAnsi" w:hAnsiTheme="minorHAnsi"/>
          <w:sz w:val="22"/>
        </w:rPr>
      </w:pPr>
      <w:r w:rsidRPr="62FC20A1">
        <w:rPr>
          <w:rFonts w:asciiTheme="minorHAnsi" w:hAnsiTheme="minorHAnsi"/>
          <w:sz w:val="22"/>
        </w:rPr>
        <w:t xml:space="preserve">The conference team aim to have responses to all applicants by mid-May. </w:t>
      </w:r>
    </w:p>
    <w:p w14:paraId="091CF28A" w14:textId="77777777" w:rsidR="00A2566F" w:rsidRDefault="00A2566F" w:rsidP="00A2566F">
      <w:pPr>
        <w:pStyle w:val="NoSpacing"/>
        <w:rPr>
          <w:rFonts w:asciiTheme="minorHAnsi" w:hAnsiTheme="minorHAnsi"/>
          <w:sz w:val="22"/>
        </w:rPr>
      </w:pPr>
      <w:r w:rsidRPr="62FC20A1">
        <w:rPr>
          <w:rFonts w:asciiTheme="minorHAnsi" w:hAnsiTheme="minorHAnsi"/>
          <w:sz w:val="22"/>
        </w:rPr>
        <w:t>The three best abstracts as selected by the conference committee will have all conference fees waived.</w:t>
      </w:r>
    </w:p>
    <w:p w14:paraId="3691470A" w14:textId="17E8A664" w:rsidR="00A2566F" w:rsidRDefault="00A2566F" w:rsidP="00A2566F">
      <w:pPr>
        <w:pStyle w:val="NoSpacing"/>
        <w:rPr>
          <w:rFonts w:asciiTheme="minorHAnsi" w:hAnsiTheme="minorHAnsi" w:cstheme="minorHAnsi"/>
          <w:sz w:val="22"/>
        </w:rPr>
      </w:pPr>
    </w:p>
    <w:p w14:paraId="5343FF14" w14:textId="77777777" w:rsidR="00A2566F" w:rsidRDefault="00A2566F" w:rsidP="00A2566F">
      <w:pPr>
        <w:pStyle w:val="NoSpacing"/>
        <w:rPr>
          <w:rFonts w:asciiTheme="minorHAnsi" w:hAnsiTheme="minorHAnsi" w:cstheme="minorHAnsi"/>
          <w:sz w:val="22"/>
        </w:rPr>
      </w:pPr>
    </w:p>
    <w:p w14:paraId="7E5F193B" w14:textId="77777777" w:rsidR="00A2566F" w:rsidRDefault="00A2566F" w:rsidP="00A2566F">
      <w:pPr>
        <w:pStyle w:val="NoSpacing"/>
        <w:rPr>
          <w:rFonts w:eastAsia="Calibri"/>
          <w:b/>
          <w:bCs/>
          <w:szCs w:val="24"/>
        </w:rPr>
      </w:pPr>
      <w:r w:rsidRPr="62FC20A1">
        <w:rPr>
          <w:rFonts w:asciiTheme="minorHAnsi" w:hAnsiTheme="minorHAnsi"/>
          <w:b/>
          <w:bCs/>
          <w:sz w:val="22"/>
        </w:rPr>
        <w:t>Edge Hill University</w:t>
      </w:r>
    </w:p>
    <w:p w14:paraId="2157DB08" w14:textId="77777777" w:rsidR="00A2566F" w:rsidRDefault="00A2566F" w:rsidP="00A2566F">
      <w:pPr>
        <w:pStyle w:val="xxxxmsolistparagraph"/>
        <w:spacing w:after="0"/>
        <w:rPr>
          <w:rFonts w:asciiTheme="minorHAnsi" w:eastAsia="Times New Roman" w:hAnsiTheme="minorHAnsi" w:cstheme="minorBidi"/>
        </w:rPr>
      </w:pPr>
      <w:r w:rsidRPr="62FC20A1">
        <w:rPr>
          <w:rFonts w:asciiTheme="minorHAnsi" w:eastAsia="Times New Roman" w:hAnsiTheme="minorHAnsi" w:cstheme="minorBidi"/>
        </w:rPr>
        <w:t xml:space="preserve">The Faculty of Education has broad research interests in higher education policy and practice; teaching, learning, assessment and curriculum; inclusion, diversity and identity, and children’s rights and wellbeing. Our research is methodologically diverse and is rooted in a commitment to social justice. </w:t>
      </w:r>
    </w:p>
    <w:p w14:paraId="427A7947" w14:textId="77777777" w:rsidR="00A2566F" w:rsidRDefault="00A2566F" w:rsidP="00A2566F">
      <w:pPr>
        <w:pStyle w:val="xxxxmsolistparagraph"/>
        <w:rPr>
          <w:rFonts w:asciiTheme="minorHAnsi" w:eastAsia="Times New Roman" w:hAnsiTheme="minorHAnsi" w:cstheme="minorBidi"/>
        </w:rPr>
      </w:pPr>
      <w:r w:rsidRPr="62FC20A1">
        <w:rPr>
          <w:rFonts w:asciiTheme="minorHAnsi" w:eastAsia="Times New Roman" w:hAnsiTheme="minorHAnsi" w:cstheme="minorBidi"/>
        </w:rPr>
        <w:t xml:space="preserve">The Faculty </w:t>
      </w:r>
      <w:r>
        <w:rPr>
          <w:rFonts w:asciiTheme="minorHAnsi" w:eastAsia="Times New Roman" w:hAnsiTheme="minorHAnsi" w:cstheme="minorBidi"/>
        </w:rPr>
        <w:t>h</w:t>
      </w:r>
      <w:r w:rsidRPr="62FC20A1">
        <w:rPr>
          <w:rFonts w:asciiTheme="minorHAnsi" w:eastAsia="Times New Roman" w:hAnsiTheme="minorHAnsi" w:cstheme="minorBidi"/>
        </w:rPr>
        <w:t xml:space="preserve">as a well-established national reputation for the delivery of high quality Initial Teacher Training across the full range of age phases, alongside a substantial track record in supporting partner schools, colleges and settings and the wider children’s workforce. It offers a range of undergraduate and Master’s level programmes designed to provide outstanding employment and career development opportunities. It is a major provider of professional development, advanced training and high quality resources for school leaders, teachers and teaching assistants each of which enhances and embraces our strategic aims in contributing to educational improvement, educational opportunities and pupil progress both regionally and nationally. </w:t>
      </w:r>
    </w:p>
    <w:p w14:paraId="1DF6F1C2" w14:textId="77777777" w:rsidR="00A2566F" w:rsidRDefault="00A2566F" w:rsidP="00A2566F">
      <w:pPr>
        <w:pStyle w:val="xxxxmsolistparagraph"/>
        <w:spacing w:after="0"/>
        <w:rPr>
          <w:rFonts w:asciiTheme="minorHAnsi" w:eastAsia="Times New Roman" w:hAnsiTheme="minorHAnsi" w:cstheme="minorBidi"/>
          <w:b/>
          <w:bCs/>
        </w:rPr>
      </w:pPr>
    </w:p>
    <w:p w14:paraId="6F8B7B8C" w14:textId="729D774E" w:rsidR="00A2566F" w:rsidRDefault="00A2566F" w:rsidP="00A2566F">
      <w:pPr>
        <w:pStyle w:val="xxxxmsolistparagraph"/>
        <w:spacing w:after="0"/>
        <w:rPr>
          <w:rFonts w:asciiTheme="minorHAnsi" w:eastAsia="Times New Roman" w:hAnsiTheme="minorHAnsi" w:cstheme="minorBidi"/>
          <w:b/>
          <w:bCs/>
        </w:rPr>
      </w:pPr>
      <w:r w:rsidRPr="62FC20A1">
        <w:rPr>
          <w:rFonts w:asciiTheme="minorHAnsi" w:eastAsia="Times New Roman" w:hAnsiTheme="minorHAnsi" w:cstheme="minorBidi"/>
          <w:b/>
          <w:bCs/>
        </w:rPr>
        <w:t>Getting to Edge Hill</w:t>
      </w:r>
    </w:p>
    <w:p w14:paraId="550F9322" w14:textId="77777777" w:rsidR="00A2566F" w:rsidRPr="00275C06" w:rsidRDefault="00A2566F" w:rsidP="00A2566F">
      <w:pPr>
        <w:pStyle w:val="xxxxmsolistparagraph"/>
        <w:spacing w:after="0"/>
        <w:rPr>
          <w:rFonts w:asciiTheme="minorHAnsi" w:eastAsia="Times New Roman" w:hAnsiTheme="minorHAnsi" w:cstheme="minorBidi"/>
        </w:rPr>
      </w:pPr>
      <w:r w:rsidRPr="62FC20A1">
        <w:rPr>
          <w:rFonts w:asciiTheme="minorHAnsi" w:eastAsia="Times New Roman" w:hAnsiTheme="minorHAnsi" w:cstheme="minorBidi"/>
        </w:rPr>
        <w:t xml:space="preserve">The event will be held on our beautiful Ormskirk campus, easily accessed with rail links from Liverpool or Preston. Further travel information is available </w:t>
      </w:r>
      <w:hyperlink r:id="rId9">
        <w:r w:rsidRPr="62FC20A1">
          <w:rPr>
            <w:rStyle w:val="Hyperlink"/>
            <w:rFonts w:asciiTheme="minorHAnsi" w:eastAsia="Times New Roman" w:hAnsiTheme="minorHAnsi" w:cstheme="minorBidi"/>
          </w:rPr>
          <w:t>https://edgehill.ac.uk/travel</w:t>
        </w:r>
      </w:hyperlink>
      <w:r w:rsidRPr="62FC20A1">
        <w:rPr>
          <w:rFonts w:asciiTheme="minorHAnsi" w:eastAsia="Times New Roman" w:hAnsiTheme="minorHAnsi" w:cstheme="minorBidi"/>
        </w:rPr>
        <w:t xml:space="preserve"> There are plenty of accommodation options nearby for those who need to stay over. Further details can be found here: </w:t>
      </w:r>
      <w:hyperlink r:id="rId10" w:history="1">
        <w:r w:rsidRPr="00555603">
          <w:rPr>
            <w:rStyle w:val="Hyperlink"/>
            <w:rFonts w:asciiTheme="minorHAnsi" w:eastAsia="Times New Roman" w:hAnsiTheme="minorHAnsi" w:cstheme="minorBidi"/>
          </w:rPr>
          <w:t>http://eshare.edgehill.ac.uk/16186/</w:t>
        </w:r>
      </w:hyperlink>
      <w:r>
        <w:rPr>
          <w:rFonts w:asciiTheme="minorHAnsi" w:eastAsia="Times New Roman" w:hAnsiTheme="minorHAnsi" w:cstheme="minorBidi"/>
        </w:rPr>
        <w:t xml:space="preserve"> </w:t>
      </w:r>
    </w:p>
    <w:p w14:paraId="518C6122" w14:textId="77777777" w:rsidR="00A2566F" w:rsidRDefault="00A2566F" w:rsidP="00A2566F">
      <w:pPr>
        <w:pStyle w:val="xxxxmsolistparagraph"/>
        <w:spacing w:before="0" w:beforeAutospacing="0" w:after="0" w:afterAutospacing="0"/>
        <w:rPr>
          <w:rFonts w:asciiTheme="minorHAnsi" w:eastAsia="Times New Roman" w:hAnsiTheme="minorHAnsi" w:cstheme="minorBidi"/>
        </w:rPr>
      </w:pPr>
    </w:p>
    <w:p w14:paraId="117730C4" w14:textId="77777777" w:rsidR="00A2566F" w:rsidRDefault="00A2566F" w:rsidP="00A2566F">
      <w:pPr>
        <w:pStyle w:val="xxxxmsolistparagraph"/>
        <w:spacing w:before="0" w:beforeAutospacing="0" w:after="0" w:afterAutospacing="0"/>
        <w:rPr>
          <w:rFonts w:asciiTheme="minorHAnsi" w:eastAsia="Times New Roman" w:hAnsiTheme="minorHAnsi" w:cstheme="minorBidi"/>
        </w:rPr>
      </w:pPr>
      <w:r w:rsidRPr="62FC20A1">
        <w:rPr>
          <w:rFonts w:asciiTheme="minorHAnsi" w:eastAsia="Times New Roman" w:hAnsiTheme="minorHAnsi" w:cstheme="minorBidi"/>
        </w:rPr>
        <w:t xml:space="preserve">*We are planning at present to host the conference in person in Ormskirk. However, should Covid restrictions require, we will move the conference online. A decision on the mode of the conference will be made in May to coincide with the release of the results of the review of abstracts. </w:t>
      </w:r>
    </w:p>
    <w:p w14:paraId="17CCBC7B" w14:textId="249699C2" w:rsidR="00DE2CEB" w:rsidRDefault="00DE2CEB" w:rsidP="00A2566F">
      <w:pPr>
        <w:tabs>
          <w:tab w:val="left" w:pos="990"/>
        </w:tabs>
        <w:ind w:left="-810"/>
        <w:rPr>
          <w:sz w:val="20"/>
          <w:szCs w:val="20"/>
          <w:lang w:val="en-GB"/>
        </w:rPr>
      </w:pPr>
    </w:p>
    <w:p w14:paraId="24678ADC" w14:textId="77777777" w:rsidR="00DE2CEB" w:rsidRDefault="00DE2CEB" w:rsidP="00651548">
      <w:pPr>
        <w:ind w:left="-810"/>
        <w:rPr>
          <w:sz w:val="20"/>
          <w:szCs w:val="20"/>
          <w:lang w:val="en-GB"/>
        </w:rPr>
      </w:pPr>
    </w:p>
    <w:sectPr w:rsidR="00DE2CEB" w:rsidSect="000B42AD">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C81F1" w14:textId="77777777" w:rsidR="002C47A7" w:rsidRDefault="002C47A7" w:rsidP="003B18A4">
      <w:r>
        <w:separator/>
      </w:r>
    </w:p>
  </w:endnote>
  <w:endnote w:type="continuationSeparator" w:id="0">
    <w:p w14:paraId="6DAEE5B6" w14:textId="77777777" w:rsidR="002C47A7" w:rsidRDefault="002C47A7" w:rsidP="003B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D0681" w14:textId="77777777" w:rsidR="00B93396" w:rsidRDefault="00B93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529D1" w14:textId="77777777" w:rsidR="00B93396" w:rsidRDefault="00B93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8628B" w14:textId="77777777" w:rsidR="00B93396" w:rsidRDefault="00B93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21C63" w14:textId="77777777" w:rsidR="002C47A7" w:rsidRDefault="002C47A7" w:rsidP="003B18A4">
      <w:r>
        <w:separator/>
      </w:r>
    </w:p>
  </w:footnote>
  <w:footnote w:type="continuationSeparator" w:id="0">
    <w:p w14:paraId="7B26B590" w14:textId="77777777" w:rsidR="002C47A7" w:rsidRDefault="002C47A7" w:rsidP="003B1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184CD" w14:textId="77777777" w:rsidR="00B93396" w:rsidRDefault="00B93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30E76" w14:textId="5F19D04E" w:rsidR="00DF2081" w:rsidRDefault="00DF2081" w:rsidP="001F2ECB">
    <w:pPr>
      <w:pStyle w:val="Header"/>
      <w:tabs>
        <w:tab w:val="clear" w:pos="4320"/>
        <w:tab w:val="clear" w:pos="8640"/>
        <w:tab w:val="center" w:pos="4330"/>
      </w:tabs>
      <w:ind w:left="-1800"/>
    </w:pPr>
    <w:r>
      <w:rPr>
        <w:noProof/>
        <w:lang w:val="en-GB" w:eastAsia="en-GB"/>
      </w:rPr>
      <w:drawing>
        <wp:anchor distT="0" distB="0" distL="114300" distR="114300" simplePos="0" relativeHeight="251659264" behindDoc="1" locked="0" layoutInCell="1" allowOverlap="1" wp14:anchorId="1A0833EF" wp14:editId="1CB5069B">
          <wp:simplePos x="0" y="0"/>
          <wp:positionH relativeFrom="page">
            <wp:posOffset>114300</wp:posOffset>
          </wp:positionH>
          <wp:positionV relativeFrom="margin">
            <wp:align>center</wp:align>
          </wp:positionV>
          <wp:extent cx="7454900" cy="11249025"/>
          <wp:effectExtent l="0" t="0" r="0" b="9525"/>
          <wp:wrapNone/>
          <wp:docPr id="4" name="Picture 4"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dge Hill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7454900" cy="11249025"/>
                  </a:xfrm>
                  <a:prstGeom prst="rect">
                    <a:avLst/>
                  </a:prstGeom>
                </pic:spPr>
              </pic:pic>
            </a:graphicData>
          </a:graphic>
          <wp14:sizeRelH relativeFrom="page">
            <wp14:pctWidth>0</wp14:pctWidth>
          </wp14:sizeRelH>
          <wp14:sizeRelV relativeFrom="page">
            <wp14:pctHeight>0</wp14:pctHeight>
          </wp14:sizeRelV>
        </wp:anchor>
      </w:drawing>
    </w:r>
    <w:r w:rsidR="001F2EC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17612" w14:textId="77777777" w:rsidR="00B93396" w:rsidRDefault="00B93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1A5A"/>
    <w:multiLevelType w:val="hybridMultilevel"/>
    <w:tmpl w:val="FFFFFFFF"/>
    <w:lvl w:ilvl="0" w:tplc="2D6619CA">
      <w:start w:val="1"/>
      <w:numFmt w:val="bullet"/>
      <w:lvlText w:val="-"/>
      <w:lvlJc w:val="left"/>
      <w:pPr>
        <w:ind w:left="720" w:hanging="360"/>
      </w:pPr>
      <w:rPr>
        <w:rFonts w:ascii="Calibri" w:hAnsi="Calibri" w:hint="default"/>
      </w:rPr>
    </w:lvl>
    <w:lvl w:ilvl="1" w:tplc="D5F8363A">
      <w:start w:val="1"/>
      <w:numFmt w:val="bullet"/>
      <w:lvlText w:val="o"/>
      <w:lvlJc w:val="left"/>
      <w:pPr>
        <w:ind w:left="1440" w:hanging="360"/>
      </w:pPr>
      <w:rPr>
        <w:rFonts w:ascii="Courier New" w:hAnsi="Courier New" w:hint="default"/>
      </w:rPr>
    </w:lvl>
    <w:lvl w:ilvl="2" w:tplc="CB6212E8">
      <w:start w:val="1"/>
      <w:numFmt w:val="bullet"/>
      <w:lvlText w:val=""/>
      <w:lvlJc w:val="left"/>
      <w:pPr>
        <w:ind w:left="2160" w:hanging="360"/>
      </w:pPr>
      <w:rPr>
        <w:rFonts w:ascii="Wingdings" w:hAnsi="Wingdings" w:hint="default"/>
      </w:rPr>
    </w:lvl>
    <w:lvl w:ilvl="3" w:tplc="8D1E1FF8">
      <w:start w:val="1"/>
      <w:numFmt w:val="bullet"/>
      <w:lvlText w:val=""/>
      <w:lvlJc w:val="left"/>
      <w:pPr>
        <w:ind w:left="2880" w:hanging="360"/>
      </w:pPr>
      <w:rPr>
        <w:rFonts w:ascii="Symbol" w:hAnsi="Symbol" w:hint="default"/>
      </w:rPr>
    </w:lvl>
    <w:lvl w:ilvl="4" w:tplc="F5BCBCC4">
      <w:start w:val="1"/>
      <w:numFmt w:val="bullet"/>
      <w:lvlText w:val="o"/>
      <w:lvlJc w:val="left"/>
      <w:pPr>
        <w:ind w:left="3600" w:hanging="360"/>
      </w:pPr>
      <w:rPr>
        <w:rFonts w:ascii="Courier New" w:hAnsi="Courier New" w:hint="default"/>
      </w:rPr>
    </w:lvl>
    <w:lvl w:ilvl="5" w:tplc="51745630">
      <w:start w:val="1"/>
      <w:numFmt w:val="bullet"/>
      <w:lvlText w:val=""/>
      <w:lvlJc w:val="left"/>
      <w:pPr>
        <w:ind w:left="4320" w:hanging="360"/>
      </w:pPr>
      <w:rPr>
        <w:rFonts w:ascii="Wingdings" w:hAnsi="Wingdings" w:hint="default"/>
      </w:rPr>
    </w:lvl>
    <w:lvl w:ilvl="6" w:tplc="D5CCA514">
      <w:start w:val="1"/>
      <w:numFmt w:val="bullet"/>
      <w:lvlText w:val=""/>
      <w:lvlJc w:val="left"/>
      <w:pPr>
        <w:ind w:left="5040" w:hanging="360"/>
      </w:pPr>
      <w:rPr>
        <w:rFonts w:ascii="Symbol" w:hAnsi="Symbol" w:hint="default"/>
      </w:rPr>
    </w:lvl>
    <w:lvl w:ilvl="7" w:tplc="A15CCE3E">
      <w:start w:val="1"/>
      <w:numFmt w:val="bullet"/>
      <w:lvlText w:val="o"/>
      <w:lvlJc w:val="left"/>
      <w:pPr>
        <w:ind w:left="5760" w:hanging="360"/>
      </w:pPr>
      <w:rPr>
        <w:rFonts w:ascii="Courier New" w:hAnsi="Courier New" w:hint="default"/>
      </w:rPr>
    </w:lvl>
    <w:lvl w:ilvl="8" w:tplc="C458DBF0">
      <w:start w:val="1"/>
      <w:numFmt w:val="bullet"/>
      <w:lvlText w:val=""/>
      <w:lvlJc w:val="left"/>
      <w:pPr>
        <w:ind w:left="6480" w:hanging="360"/>
      </w:pPr>
      <w:rPr>
        <w:rFonts w:ascii="Wingdings" w:hAnsi="Wingdings" w:hint="default"/>
      </w:rPr>
    </w:lvl>
  </w:abstractNum>
  <w:abstractNum w:abstractNumId="1" w15:restartNumberingAfterBreak="0">
    <w:nsid w:val="049D2511"/>
    <w:multiLevelType w:val="hybridMultilevel"/>
    <w:tmpl w:val="FFFFFFFF"/>
    <w:lvl w:ilvl="0" w:tplc="70AE442E">
      <w:start w:val="1"/>
      <w:numFmt w:val="bullet"/>
      <w:lvlText w:val="-"/>
      <w:lvlJc w:val="left"/>
      <w:pPr>
        <w:ind w:left="720" w:hanging="360"/>
      </w:pPr>
      <w:rPr>
        <w:rFonts w:ascii="Calibri" w:hAnsi="Calibri" w:hint="default"/>
      </w:rPr>
    </w:lvl>
    <w:lvl w:ilvl="1" w:tplc="26BE8A4C">
      <w:start w:val="1"/>
      <w:numFmt w:val="bullet"/>
      <w:lvlText w:val="o"/>
      <w:lvlJc w:val="left"/>
      <w:pPr>
        <w:ind w:left="1440" w:hanging="360"/>
      </w:pPr>
      <w:rPr>
        <w:rFonts w:ascii="Courier New" w:hAnsi="Courier New" w:hint="default"/>
      </w:rPr>
    </w:lvl>
    <w:lvl w:ilvl="2" w:tplc="EAD44BBC">
      <w:start w:val="1"/>
      <w:numFmt w:val="bullet"/>
      <w:lvlText w:val=""/>
      <w:lvlJc w:val="left"/>
      <w:pPr>
        <w:ind w:left="2160" w:hanging="360"/>
      </w:pPr>
      <w:rPr>
        <w:rFonts w:ascii="Wingdings" w:hAnsi="Wingdings" w:hint="default"/>
      </w:rPr>
    </w:lvl>
    <w:lvl w:ilvl="3" w:tplc="C71ACC1E">
      <w:start w:val="1"/>
      <w:numFmt w:val="bullet"/>
      <w:lvlText w:val=""/>
      <w:lvlJc w:val="left"/>
      <w:pPr>
        <w:ind w:left="2880" w:hanging="360"/>
      </w:pPr>
      <w:rPr>
        <w:rFonts w:ascii="Symbol" w:hAnsi="Symbol" w:hint="default"/>
      </w:rPr>
    </w:lvl>
    <w:lvl w:ilvl="4" w:tplc="3E48C890">
      <w:start w:val="1"/>
      <w:numFmt w:val="bullet"/>
      <w:lvlText w:val="o"/>
      <w:lvlJc w:val="left"/>
      <w:pPr>
        <w:ind w:left="3600" w:hanging="360"/>
      </w:pPr>
      <w:rPr>
        <w:rFonts w:ascii="Courier New" w:hAnsi="Courier New" w:hint="default"/>
      </w:rPr>
    </w:lvl>
    <w:lvl w:ilvl="5" w:tplc="DDB64F72">
      <w:start w:val="1"/>
      <w:numFmt w:val="bullet"/>
      <w:lvlText w:val=""/>
      <w:lvlJc w:val="left"/>
      <w:pPr>
        <w:ind w:left="4320" w:hanging="360"/>
      </w:pPr>
      <w:rPr>
        <w:rFonts w:ascii="Wingdings" w:hAnsi="Wingdings" w:hint="default"/>
      </w:rPr>
    </w:lvl>
    <w:lvl w:ilvl="6" w:tplc="462449BA">
      <w:start w:val="1"/>
      <w:numFmt w:val="bullet"/>
      <w:lvlText w:val=""/>
      <w:lvlJc w:val="left"/>
      <w:pPr>
        <w:ind w:left="5040" w:hanging="360"/>
      </w:pPr>
      <w:rPr>
        <w:rFonts w:ascii="Symbol" w:hAnsi="Symbol" w:hint="default"/>
      </w:rPr>
    </w:lvl>
    <w:lvl w:ilvl="7" w:tplc="F976EE30">
      <w:start w:val="1"/>
      <w:numFmt w:val="bullet"/>
      <w:lvlText w:val="o"/>
      <w:lvlJc w:val="left"/>
      <w:pPr>
        <w:ind w:left="5760" w:hanging="360"/>
      </w:pPr>
      <w:rPr>
        <w:rFonts w:ascii="Courier New" w:hAnsi="Courier New" w:hint="default"/>
      </w:rPr>
    </w:lvl>
    <w:lvl w:ilvl="8" w:tplc="52B68132">
      <w:start w:val="1"/>
      <w:numFmt w:val="bullet"/>
      <w:lvlText w:val=""/>
      <w:lvlJc w:val="left"/>
      <w:pPr>
        <w:ind w:left="6480" w:hanging="360"/>
      </w:pPr>
      <w:rPr>
        <w:rFonts w:ascii="Wingdings" w:hAnsi="Wingdings" w:hint="default"/>
      </w:rPr>
    </w:lvl>
  </w:abstractNum>
  <w:abstractNum w:abstractNumId="2" w15:restartNumberingAfterBreak="0">
    <w:nsid w:val="12DC3346"/>
    <w:multiLevelType w:val="hybridMultilevel"/>
    <w:tmpl w:val="FFFFFFFF"/>
    <w:lvl w:ilvl="0" w:tplc="93EAFA66">
      <w:start w:val="1"/>
      <w:numFmt w:val="bullet"/>
      <w:lvlText w:val="-"/>
      <w:lvlJc w:val="left"/>
      <w:pPr>
        <w:ind w:left="720" w:hanging="360"/>
      </w:pPr>
      <w:rPr>
        <w:rFonts w:ascii="Calibri" w:hAnsi="Calibri" w:hint="default"/>
      </w:rPr>
    </w:lvl>
    <w:lvl w:ilvl="1" w:tplc="A198D712">
      <w:start w:val="1"/>
      <w:numFmt w:val="bullet"/>
      <w:lvlText w:val="o"/>
      <w:lvlJc w:val="left"/>
      <w:pPr>
        <w:ind w:left="1440" w:hanging="360"/>
      </w:pPr>
      <w:rPr>
        <w:rFonts w:ascii="Courier New" w:hAnsi="Courier New" w:hint="default"/>
      </w:rPr>
    </w:lvl>
    <w:lvl w:ilvl="2" w:tplc="5476CB08">
      <w:start w:val="1"/>
      <w:numFmt w:val="bullet"/>
      <w:lvlText w:val=""/>
      <w:lvlJc w:val="left"/>
      <w:pPr>
        <w:ind w:left="2160" w:hanging="360"/>
      </w:pPr>
      <w:rPr>
        <w:rFonts w:ascii="Wingdings" w:hAnsi="Wingdings" w:hint="default"/>
      </w:rPr>
    </w:lvl>
    <w:lvl w:ilvl="3" w:tplc="7D3A9D14">
      <w:start w:val="1"/>
      <w:numFmt w:val="bullet"/>
      <w:lvlText w:val=""/>
      <w:lvlJc w:val="left"/>
      <w:pPr>
        <w:ind w:left="2880" w:hanging="360"/>
      </w:pPr>
      <w:rPr>
        <w:rFonts w:ascii="Symbol" w:hAnsi="Symbol" w:hint="default"/>
      </w:rPr>
    </w:lvl>
    <w:lvl w:ilvl="4" w:tplc="A5FE9DB2">
      <w:start w:val="1"/>
      <w:numFmt w:val="bullet"/>
      <w:lvlText w:val="o"/>
      <w:lvlJc w:val="left"/>
      <w:pPr>
        <w:ind w:left="3600" w:hanging="360"/>
      </w:pPr>
      <w:rPr>
        <w:rFonts w:ascii="Courier New" w:hAnsi="Courier New" w:hint="default"/>
      </w:rPr>
    </w:lvl>
    <w:lvl w:ilvl="5" w:tplc="3EF0F6E2">
      <w:start w:val="1"/>
      <w:numFmt w:val="bullet"/>
      <w:lvlText w:val=""/>
      <w:lvlJc w:val="left"/>
      <w:pPr>
        <w:ind w:left="4320" w:hanging="360"/>
      </w:pPr>
      <w:rPr>
        <w:rFonts w:ascii="Wingdings" w:hAnsi="Wingdings" w:hint="default"/>
      </w:rPr>
    </w:lvl>
    <w:lvl w:ilvl="6" w:tplc="D3B68B62">
      <w:start w:val="1"/>
      <w:numFmt w:val="bullet"/>
      <w:lvlText w:val=""/>
      <w:lvlJc w:val="left"/>
      <w:pPr>
        <w:ind w:left="5040" w:hanging="360"/>
      </w:pPr>
      <w:rPr>
        <w:rFonts w:ascii="Symbol" w:hAnsi="Symbol" w:hint="default"/>
      </w:rPr>
    </w:lvl>
    <w:lvl w:ilvl="7" w:tplc="B1301058">
      <w:start w:val="1"/>
      <w:numFmt w:val="bullet"/>
      <w:lvlText w:val="o"/>
      <w:lvlJc w:val="left"/>
      <w:pPr>
        <w:ind w:left="5760" w:hanging="360"/>
      </w:pPr>
      <w:rPr>
        <w:rFonts w:ascii="Courier New" w:hAnsi="Courier New" w:hint="default"/>
      </w:rPr>
    </w:lvl>
    <w:lvl w:ilvl="8" w:tplc="6A1E8554">
      <w:start w:val="1"/>
      <w:numFmt w:val="bullet"/>
      <w:lvlText w:val=""/>
      <w:lvlJc w:val="left"/>
      <w:pPr>
        <w:ind w:left="6480" w:hanging="360"/>
      </w:pPr>
      <w:rPr>
        <w:rFonts w:ascii="Wingdings" w:hAnsi="Wingdings" w:hint="default"/>
      </w:rPr>
    </w:lvl>
  </w:abstractNum>
  <w:abstractNum w:abstractNumId="3" w15:restartNumberingAfterBreak="0">
    <w:nsid w:val="410D3FD5"/>
    <w:multiLevelType w:val="hybridMultilevel"/>
    <w:tmpl w:val="317E1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E0026CB"/>
    <w:multiLevelType w:val="multilevel"/>
    <w:tmpl w:val="F71C74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57BEF"/>
    <w:multiLevelType w:val="multilevel"/>
    <w:tmpl w:val="A50E7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enforcement="1"/>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A4"/>
    <w:rsid w:val="000759CB"/>
    <w:rsid w:val="000B42AD"/>
    <w:rsid w:val="001056A4"/>
    <w:rsid w:val="00140A5A"/>
    <w:rsid w:val="001F2ECB"/>
    <w:rsid w:val="00217EFB"/>
    <w:rsid w:val="002C12EF"/>
    <w:rsid w:val="002C47A7"/>
    <w:rsid w:val="0037665F"/>
    <w:rsid w:val="003A11C0"/>
    <w:rsid w:val="003B18A4"/>
    <w:rsid w:val="004037DF"/>
    <w:rsid w:val="004049DD"/>
    <w:rsid w:val="00525D4E"/>
    <w:rsid w:val="00543A6A"/>
    <w:rsid w:val="00646864"/>
    <w:rsid w:val="00651548"/>
    <w:rsid w:val="00810D4A"/>
    <w:rsid w:val="00906913"/>
    <w:rsid w:val="00A2566F"/>
    <w:rsid w:val="00A90E71"/>
    <w:rsid w:val="00B93396"/>
    <w:rsid w:val="00C23293"/>
    <w:rsid w:val="00DB21DC"/>
    <w:rsid w:val="00DE2CEB"/>
    <w:rsid w:val="00DF2081"/>
    <w:rsid w:val="00E06B5C"/>
    <w:rsid w:val="00E2785D"/>
    <w:rsid w:val="00E81B75"/>
    <w:rsid w:val="00ED37B5"/>
    <w:rsid w:val="00F20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A6471E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66F"/>
    <w:pPr>
      <w:keepNext/>
      <w:keepLines/>
      <w:spacing w:line="276" w:lineRule="auto"/>
      <w:outlineLvl w:val="0"/>
    </w:pPr>
    <w:rPr>
      <w:rFonts w:asciiTheme="majorHAnsi" w:eastAsiaTheme="majorEastAsia" w:hAnsiTheme="majorHAnsi" w:cstheme="majorBidi"/>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8A4"/>
    <w:pPr>
      <w:tabs>
        <w:tab w:val="center" w:pos="4320"/>
        <w:tab w:val="right" w:pos="8640"/>
      </w:tabs>
    </w:pPr>
  </w:style>
  <w:style w:type="character" w:customStyle="1" w:styleId="HeaderChar">
    <w:name w:val="Header Char"/>
    <w:basedOn w:val="DefaultParagraphFont"/>
    <w:link w:val="Header"/>
    <w:uiPriority w:val="99"/>
    <w:rsid w:val="003B18A4"/>
  </w:style>
  <w:style w:type="paragraph" w:styleId="Footer">
    <w:name w:val="footer"/>
    <w:basedOn w:val="Normal"/>
    <w:link w:val="FooterChar"/>
    <w:uiPriority w:val="99"/>
    <w:unhideWhenUsed/>
    <w:rsid w:val="003B18A4"/>
    <w:pPr>
      <w:tabs>
        <w:tab w:val="center" w:pos="4320"/>
        <w:tab w:val="right" w:pos="8640"/>
      </w:tabs>
    </w:pPr>
  </w:style>
  <w:style w:type="character" w:customStyle="1" w:styleId="FooterChar">
    <w:name w:val="Footer Char"/>
    <w:basedOn w:val="DefaultParagraphFont"/>
    <w:link w:val="Footer"/>
    <w:uiPriority w:val="99"/>
    <w:rsid w:val="003B18A4"/>
  </w:style>
  <w:style w:type="paragraph" w:styleId="BalloonText">
    <w:name w:val="Balloon Text"/>
    <w:basedOn w:val="Normal"/>
    <w:link w:val="BalloonTextChar"/>
    <w:uiPriority w:val="99"/>
    <w:semiHidden/>
    <w:unhideWhenUsed/>
    <w:rsid w:val="003B18A4"/>
    <w:rPr>
      <w:rFonts w:ascii="Lucida Grande" w:hAnsi="Lucida Grande"/>
      <w:sz w:val="18"/>
      <w:szCs w:val="18"/>
    </w:rPr>
  </w:style>
  <w:style w:type="character" w:customStyle="1" w:styleId="BalloonTextChar">
    <w:name w:val="Balloon Text Char"/>
    <w:basedOn w:val="DefaultParagraphFont"/>
    <w:link w:val="BalloonText"/>
    <w:uiPriority w:val="99"/>
    <w:semiHidden/>
    <w:rsid w:val="003B18A4"/>
    <w:rPr>
      <w:rFonts w:ascii="Lucida Grande" w:hAnsi="Lucida Grande"/>
      <w:sz w:val="18"/>
      <w:szCs w:val="18"/>
    </w:rPr>
  </w:style>
  <w:style w:type="paragraph" w:styleId="NoSpacing">
    <w:name w:val="No Spacing"/>
    <w:uiPriority w:val="1"/>
    <w:qFormat/>
    <w:rsid w:val="00525D4E"/>
    <w:rPr>
      <w:rFonts w:ascii="Arial" w:eastAsiaTheme="minorHAnsi" w:hAnsi="Arial"/>
      <w:szCs w:val="22"/>
      <w:lang w:val="en-GB"/>
    </w:rPr>
  </w:style>
  <w:style w:type="paragraph" w:customStyle="1" w:styleId="cdt4ke">
    <w:name w:val="cdt4ke"/>
    <w:basedOn w:val="Normal"/>
    <w:rsid w:val="00525D4E"/>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25D4E"/>
    <w:rPr>
      <w:color w:val="0000FF" w:themeColor="hyperlink"/>
      <w:u w:val="single"/>
    </w:rPr>
  </w:style>
  <w:style w:type="character" w:customStyle="1" w:styleId="Heading1Char">
    <w:name w:val="Heading 1 Char"/>
    <w:basedOn w:val="DefaultParagraphFont"/>
    <w:link w:val="Heading1"/>
    <w:uiPriority w:val="9"/>
    <w:rsid w:val="00A2566F"/>
    <w:rPr>
      <w:rFonts w:asciiTheme="majorHAnsi" w:eastAsiaTheme="majorEastAsia" w:hAnsiTheme="majorHAnsi" w:cstheme="majorBidi"/>
      <w:sz w:val="28"/>
      <w:szCs w:val="32"/>
      <w:lang w:val="en-GB"/>
    </w:rPr>
  </w:style>
  <w:style w:type="paragraph" w:customStyle="1" w:styleId="xxxxmsolistparagraph">
    <w:name w:val="x_xxxmsolistparagraph"/>
    <w:basedOn w:val="Normal"/>
    <w:rsid w:val="00A2566F"/>
    <w:pPr>
      <w:spacing w:before="100" w:beforeAutospacing="1" w:after="100" w:afterAutospacing="1"/>
    </w:pPr>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ACRE22CF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hare.edgehill.ac.uk/16186/" TargetMode="External"/><Relationship Id="rId4" Type="http://schemas.openxmlformats.org/officeDocument/2006/relationships/settings" Target="settings.xml"/><Relationship Id="rId9" Type="http://schemas.openxmlformats.org/officeDocument/2006/relationships/hyperlink" Target="https://edgehill.ac.uk/trave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B15E1-04A2-45FC-814B-CE0358B2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4440</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2022-01-24T16:46:00Z</dcterms:created>
  <dcterms:modified xsi:type="dcterms:W3CDTF">2022-01-25T09:54:00Z</dcterms:modified>
</cp:coreProperties>
</file>