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3.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9.png" ContentType="image/png"/>
  <Override PartName="/word/media/OOXDiagramDataRels16_1.svg" ContentType="image/svg"/>
  <Override PartName="/word/media/image13.png" ContentType="image/png"/>
  <Override PartName="/word/media/image8.png" ContentType="image/png"/>
  <Override PartName="/word/media/image12.png" ContentType="image/png"/>
  <Override PartName="/word/media/image20.jpeg" ContentType="image/jpeg"/>
  <Override PartName="/word/media/image7.png" ContentType="image/png"/>
  <Override PartName="/word/media/image1.jpeg" ContentType="image/jpeg"/>
  <Override PartName="/word/media/image11.png" ContentType="image/png"/>
  <Override PartName="/word/media/image6.png" ContentType="image/png"/>
  <Override PartName="/word/media/image5.wmf" ContentType="image/x-wmf"/>
  <Override PartName="/word/media/image10.png" ContentType="image/png"/>
  <Override PartName="/word/media/image18.wmf" ContentType="image/x-wmf"/>
  <Override PartName="/word/media/image16.jpeg" ContentType="image/jpeg"/>
  <Override PartName="/word/media/OOXDiagramDataRels16_0.png" ContentType="image/png"/>
  <Override PartName="/word/media/image14.png" ContentType="image/png"/>
  <Override PartName="/word/media/image17.jpeg" ContentType="image/jpeg"/>
  <Override PartName="/word/media/OOXDiagramDrawingRels16_1.svg" ContentType="image/svg"/>
  <Override PartName="/word/media/image21.wmf" ContentType="image/x-wmf"/>
  <Override PartName="/word/media/image19.wmf" ContentType="image/x-wmf"/>
  <Override PartName="/word/media/OOXDiagramDrawingRels16_0.png" ContentType="image/png"/>
  <Override PartName="/word/media/image3.wmf" ContentType="image/x-wmf"/>
  <Override PartName="/word/media/image15.png" ContentType="image/png"/>
  <Override PartName="/word/media/image2.wmf" ContentType="image/x-wmf"/>
  <Override PartName="/word/media/image4.jpeg" ContentType="image/jpeg"/>
  <Override PartName="/word/styles.xml" ContentType="application/vnd.openxmlformats-officedocument.wordprocessingml.styles+xml"/>
  <Override PartName="/word/diagrams/_rels/drawing16.xml.rels" ContentType="application/vnd.openxmlformats-package.relationships+xml"/>
  <Override PartName="/word/diagrams/_rels/data16.xml.rels" ContentType="application/vnd.openxmlformats-package.relationships+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pacing w:before="240" w:after="120"/>
        <w:jc w:val="center"/>
        <w:rPr>
          <w:rFonts w:ascii="Arial" w:hAnsi="Arial"/>
          <w:color w:val="8B008B"/>
        </w:rPr>
      </w:pPr>
      <w:r>
        <w:rPr/>
        <w:drawing>
          <wp:inline distT="0" distB="0" distL="0" distR="0">
            <wp:extent cx="2685415" cy="878205"/>
            <wp:effectExtent l="0" t="0" r="0" b="0"/>
            <wp:docPr id="1" name="Picture 7" descr="DI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DISH Logo"/>
                    <pic:cNvPicPr>
                      <a:picLocks noChangeAspect="1" noChangeArrowheads="1"/>
                    </pic:cNvPicPr>
                  </pic:nvPicPr>
                  <pic:blipFill>
                    <a:blip r:embed="rId2"/>
                    <a:stretch>
                      <a:fillRect/>
                    </a:stretch>
                  </pic:blipFill>
                  <pic:spPr bwMode="auto">
                    <a:xfrm>
                      <a:off x="0" y="0"/>
                      <a:ext cx="2685415" cy="878205"/>
                    </a:xfrm>
                    <a:prstGeom prst="rect">
                      <a:avLst/>
                    </a:prstGeom>
                  </pic:spPr>
                </pic:pic>
              </a:graphicData>
            </a:graphic>
          </wp:inline>
        </w:drawing>
      </w:r>
    </w:p>
    <w:p>
      <w:pPr>
        <w:pStyle w:val="Default"/>
        <w:jc w:val="center"/>
        <w:rPr>
          <w:rFonts w:ascii="Arial" w:hAnsi="Arial"/>
          <w:color w:val="8B008B"/>
        </w:rPr>
      </w:pPr>
      <w:r>
        <w:rPr>
          <w:rFonts w:ascii="Calibri" w:hAnsi="Calibri"/>
          <w:color w:val="000000"/>
          <w:sz w:val="22"/>
        </w:rPr>
        <w:t>Digital &amp; Innovation Skills Helix in Health</w:t>
      </w:r>
    </w:p>
    <w:p>
      <w:pPr>
        <w:pStyle w:val="Heading1"/>
        <w:numPr>
          <w:ilvl w:val="0"/>
          <w:numId w:val="2"/>
        </w:numPr>
        <w:rPr>
          <w:rFonts w:ascii="Arial" w:hAnsi="Arial"/>
          <w:color w:val="8B008B"/>
        </w:rPr>
      </w:pPr>
      <w:r>
        <w:rPr>
          <w:rFonts w:ascii="Arial" w:hAnsi="Arial"/>
          <w:color w:val="8B008B"/>
        </w:rPr>
        <w:t>Introduction</w:t>
      </w:r>
    </w:p>
    <w:p>
      <w:pPr>
        <w:pStyle w:val="Normal"/>
        <w:spacing w:lineRule="auto" w:line="360" w:before="0" w:after="300"/>
        <w:jc w:val="both"/>
        <w:rPr>
          <w:rFonts w:eastAsia="Times New Roman" w:cs="Arial"/>
          <w:color w:val="000000"/>
          <w:szCs w:val="24"/>
          <w:lang w:eastAsia="en-GB"/>
        </w:rPr>
      </w:pPr>
      <w:r>
        <w:rPr>
          <w:rFonts w:eastAsia="Times New Roman" w:cs="Arial"/>
          <w:color w:val="000000"/>
          <w:szCs w:val="24"/>
          <w:lang w:eastAsia="en-GB"/>
        </w:rPr>
        <w:t xml:space="preserve">Welcome to this </w:t>
      </w:r>
      <w:r>
        <w:rPr>
          <w:rFonts w:eastAsia="Times New Roman" w:cs="Arial"/>
          <w:b/>
          <w:bCs/>
          <w:color w:val="8B008B"/>
          <w:szCs w:val="24"/>
          <w:lang w:eastAsia="en-GB"/>
        </w:rPr>
        <w:t>ORCHA and DISH reflective learning package</w:t>
      </w:r>
      <w:r>
        <w:rPr>
          <w:rFonts w:eastAsia="Times New Roman" w:cs="Arial"/>
          <w:color w:val="525252"/>
          <w:szCs w:val="24"/>
          <w:lang w:eastAsia="en-GB"/>
        </w:rPr>
        <w:t xml:space="preserve">. </w:t>
      </w:r>
      <w:r>
        <w:rPr>
          <w:rFonts w:eastAsia="Times New Roman" w:cs="Arial"/>
          <w:color w:val="000000"/>
          <w:szCs w:val="24"/>
          <w:lang w:eastAsia="en-GB"/>
        </w:rPr>
        <w:t xml:space="preserve">It aims to introduce you to the ORCHA platform and to ways in which it can be used and aims to provide an opportunity to reflect on issues related to its use such as </w:t>
      </w:r>
      <w:r>
        <w:rPr>
          <w:rFonts w:eastAsia="Times New Roman" w:cs="Arial"/>
          <w:b/>
          <w:bCs/>
          <w:color w:val="000000"/>
          <w:szCs w:val="24"/>
          <w:lang w:eastAsia="en-GB"/>
        </w:rPr>
        <w:t>professional accountability</w:t>
      </w:r>
      <w:r>
        <w:rPr>
          <w:rFonts w:eastAsia="Times New Roman" w:cs="Arial"/>
          <w:color w:val="000000"/>
          <w:szCs w:val="24"/>
          <w:lang w:eastAsia="en-GB"/>
        </w:rPr>
        <w:t xml:space="preserve">, </w:t>
      </w:r>
      <w:r>
        <w:rPr>
          <w:rFonts w:eastAsia="Times New Roman" w:cs="Arial"/>
          <w:b/>
          <w:bCs/>
          <w:color w:val="000000"/>
          <w:szCs w:val="24"/>
          <w:lang w:eastAsia="en-GB"/>
        </w:rPr>
        <w:t>barriers to implementation</w:t>
      </w:r>
      <w:r>
        <w:rPr>
          <w:rFonts w:eastAsia="Times New Roman" w:cs="Arial"/>
          <w:color w:val="000000"/>
          <w:szCs w:val="24"/>
          <w:lang w:eastAsia="en-GB"/>
        </w:rPr>
        <w:t xml:space="preserve"> and </w:t>
      </w:r>
      <w:r>
        <w:rPr>
          <w:rFonts w:eastAsia="Times New Roman" w:cs="Arial"/>
          <w:b/>
          <w:bCs/>
          <w:color w:val="000000"/>
          <w:szCs w:val="24"/>
          <w:lang w:eastAsia="en-GB"/>
        </w:rPr>
        <w:t>person-centred planning</w:t>
      </w:r>
      <w:r>
        <w:rPr>
          <w:rFonts w:eastAsia="Times New Roman" w:cs="Arial"/>
          <w:color w:val="000000"/>
          <w:szCs w:val="24"/>
          <w:lang w:eastAsia="en-GB"/>
        </w:rPr>
        <w:t xml:space="preserve">. </w:t>
      </w:r>
    </w:p>
    <w:p>
      <w:pPr>
        <w:pStyle w:val="Normal"/>
        <w:spacing w:lineRule="auto" w:line="360" w:before="0" w:after="300"/>
        <w:jc w:val="both"/>
        <w:rPr>
          <w:rFonts w:eastAsia="Times New Roman" w:cs="Arial"/>
          <w:color w:val="000000"/>
          <w:szCs w:val="24"/>
          <w:lang w:eastAsia="en-GB"/>
        </w:rPr>
      </w:pPr>
      <w:r>
        <w:rPr>
          <w:rFonts w:eastAsia="Times New Roman" w:cs="Arial"/>
          <w:color w:val="000000"/>
          <w:szCs w:val="24"/>
          <w:lang w:eastAsia="en-GB"/>
        </w:rPr>
        <w:t>The structured reflection embedded in this portfolio can be submitted for feedback, and, as such, can subsequently be utilised towards periodic professional revalidation for nurses, midwives, doctors, and allied professions such as physiotherapists, dieticians, occupational therapists and speech and language therapists.</w:t>
      </w:r>
    </w:p>
    <w:p>
      <w:pPr>
        <w:pStyle w:val="Normal"/>
        <w:spacing w:lineRule="auto" w:line="360" w:before="0" w:after="300"/>
        <w:jc w:val="both"/>
        <w:rPr>
          <w:rFonts w:ascii="Arial" w:hAnsi="Arial" w:eastAsia="Calibri" w:cs="DejaVu Sans"/>
          <w:color w:val="auto"/>
          <w:sz w:val="24"/>
          <w:szCs w:val="24"/>
          <w:u w:val="none"/>
        </w:rPr>
      </w:pPr>
      <w:r>
        <w:rPr>
          <w:rFonts w:eastAsia="Times New Roman" w:cs="Arial"/>
          <w:color w:val="000000" w:themeColor="text1" w:themeShade="ff" w:themeTint="ff"/>
          <w:lang w:eastAsia="en-GB"/>
        </w:rPr>
        <w:t>Nurses and midwives, for example, are required to undergo 35 hours of continuing professional development every three years, and to write r</w:t>
      </w:r>
      <w:r>
        <w:rPr>
          <w:rFonts w:cs="Arial"/>
          <w:color w:val="000000" w:themeColor="text1" w:themeShade="ff" w:themeTint="ff"/>
        </w:rPr>
        <w:t>eflective accounts related practice and CPD. The structure of the reflective exercises in this portfolio are based on the prescribed requirements of organisations such as the Nursing and Midwifery Council. Once you have completed the exercises in this document, please email</w:t>
      </w:r>
      <w:r>
        <w:rPr>
          <w:rStyle w:val="InternetLink"/>
          <w:rFonts w:cs="Arial"/>
          <w:color w:val="000000" w:themeColor="text1" w:themeShade="ff" w:themeTint="ff"/>
          <w:sz w:val="28"/>
          <w:szCs w:val="28"/>
          <w:u w:val="none"/>
        </w:rPr>
        <w:t xml:space="preserve"> </w:t>
      </w:r>
      <w:hyperlink r:id="rId3">
        <w:r>
          <w:rPr>
            <w:rStyle w:val="InternetLink"/>
            <w:rFonts w:cs="Arial"/>
            <w:color w:val="0070C0"/>
            <w:sz w:val="24"/>
            <w:szCs w:val="24"/>
            <w:u w:val="single"/>
          </w:rPr>
          <w:t>sherratc@edgehill.ac.uk</w:t>
        </w:r>
      </w:hyperlink>
      <w:r>
        <w:rPr>
          <w:rStyle w:val="InternetLink"/>
          <w:rFonts w:cs="Arial"/>
          <w:color w:val="000000" w:themeColor="text1" w:themeShade="ff" w:themeTint="ff"/>
          <w:sz w:val="24"/>
          <w:szCs w:val="24"/>
          <w:u w:val="none"/>
        </w:rPr>
        <w:t xml:space="preserve"> or </w:t>
      </w:r>
      <w:hyperlink r:id="rId4">
        <w:r>
          <w:rPr>
            <w:rStyle w:val="InternetLink"/>
            <w:rFonts w:cs="Arial"/>
            <w:color w:val="0070C0"/>
            <w:sz w:val="24"/>
            <w:szCs w:val="24"/>
            <w:u w:val="single"/>
          </w:rPr>
          <w:t>clinicaleducation@edgehill.ac.uk</w:t>
        </w:r>
      </w:hyperlink>
      <w:r>
        <w:rPr>
          <w:rStyle w:val="InternetLink"/>
          <w:rFonts w:cs="Arial"/>
          <w:color w:val="000000" w:themeColor="text1" w:themeShade="ff" w:themeTint="ff"/>
          <w:sz w:val="24"/>
          <w:szCs w:val="24"/>
          <w:u w:val="none"/>
        </w:rPr>
        <w:t xml:space="preserve"> for feedback.</w:t>
      </w:r>
    </w:p>
    <w:p>
      <w:pPr>
        <w:pStyle w:val="Normal"/>
        <w:spacing w:lineRule="auto" w:line="360" w:before="0" w:after="300"/>
        <w:jc w:val="both"/>
        <w:rPr>
          <w:color w:val="000000"/>
        </w:rPr>
      </w:pPr>
      <w:r>
        <w:rPr>
          <w:rFonts w:cs="Arial"/>
          <w:color w:val="000000"/>
          <w:szCs w:val="24"/>
        </w:rPr>
        <w:t xml:space="preserve">More information can be found here: </w:t>
      </w:r>
    </w:p>
    <w:p>
      <w:pPr>
        <w:pStyle w:val="NoSpacing"/>
        <w:spacing w:lineRule="auto" w:line="276"/>
        <w:jc w:val="both"/>
        <w:rPr/>
      </w:pPr>
      <w:hyperlink r:id="rId5">
        <w:r>
          <w:rPr>
            <w:rStyle w:val="InternetLink"/>
            <w:rFonts w:cs="Arial"/>
            <w:sz w:val="28"/>
            <w:szCs w:val="28"/>
          </w:rPr>
          <w:t>http://revalidation.nmc.org.uk/</w:t>
        </w:r>
      </w:hyperlink>
    </w:p>
    <w:p>
      <w:pPr>
        <w:pStyle w:val="NoSpacing"/>
        <w:spacing w:lineRule="auto" w:line="276"/>
        <w:jc w:val="both"/>
        <w:rPr/>
      </w:pPr>
      <w:r>
        <w:rPr>
          <w:rFonts w:cs="Arial"/>
          <w:sz w:val="20"/>
          <w:szCs w:val="20"/>
        </w:rPr>
        <w:t xml:space="preserve">  </w:t>
      </w:r>
    </w:p>
    <w:p>
      <w:pPr>
        <w:pStyle w:val="NoSpacing"/>
        <w:spacing w:lineRule="auto" w:line="276"/>
        <w:jc w:val="both"/>
        <w:rPr/>
      </w:pPr>
      <w:hyperlink r:id="rId6">
        <w:r>
          <w:rPr>
            <w:rStyle w:val="InternetLink"/>
            <w:rFonts w:cs="Arial"/>
            <w:sz w:val="28"/>
            <w:szCs w:val="28"/>
          </w:rPr>
          <w:t>https://www.hcpc-uk.org/standards/standards-of-proficiency/</w:t>
        </w:r>
      </w:hyperlink>
    </w:p>
    <w:p>
      <w:pPr>
        <w:pStyle w:val="NoSpacing"/>
        <w:spacing w:lineRule="auto" w:line="276"/>
        <w:jc w:val="both"/>
        <w:rPr/>
      </w:pPr>
      <w:r>
        <w:rPr>
          <w:rFonts w:cs="Arial"/>
          <w:sz w:val="20"/>
          <w:szCs w:val="20"/>
        </w:rPr>
        <w:t xml:space="preserve">  </w:t>
      </w:r>
    </w:p>
    <w:p>
      <w:pPr>
        <w:sectPr>
          <w:footerReference w:type="default" r:id="rId7"/>
          <w:type w:val="nextPage"/>
          <w:pgSz w:w="11906" w:h="16838"/>
          <w:pgMar w:left="1440" w:right="1440" w:header="0" w:top="1440" w:footer="567" w:bottom="993" w:gutter="0"/>
          <w:pgNumType w:fmt="decimal"/>
          <w:formProt w:val="false"/>
          <w:textDirection w:val="lrTb"/>
          <w:docGrid w:type="default" w:linePitch="360" w:charSpace="0"/>
        </w:sectPr>
        <w:pStyle w:val="NoSpacing"/>
        <w:spacing w:lineRule="auto" w:line="276"/>
        <w:jc w:val="both"/>
        <w:rPr/>
      </w:pPr>
      <w:r>
        <w:rPr>
          <w:rStyle w:val="InternetLink"/>
          <w:rFonts w:cs="Arial"/>
          <w:sz w:val="28"/>
          <w:szCs w:val="28"/>
        </w:rPr>
        <w:t>https://www.gmc-uk.org/registration-and-licensing/managing-your-registration/revalidation</w:t>
      </w:r>
    </w:p>
    <w:p>
      <w:pPr>
        <w:pStyle w:val="Heading1"/>
        <w:numPr>
          <w:ilvl w:val="0"/>
          <w:numId w:val="2"/>
        </w:numPr>
        <w:rPr>
          <w:rFonts w:ascii="Arial" w:hAnsi="Arial"/>
          <w:color w:val="8B008B"/>
        </w:rPr>
      </w:pPr>
      <w:r>
        <w:rPr>
          <w:rFonts w:ascii="Arial" w:hAnsi="Arial"/>
          <w:color w:val="8B008B"/>
        </w:rPr>
        <w:t>Learning outcomes</w:t>
      </w:r>
    </w:p>
    <w:p>
      <w:pPr>
        <w:pStyle w:val="TextBody"/>
        <w:rPr>
          <w:color w:val="8B008B"/>
        </w:rPr>
      </w:pPr>
      <w:r>
        <w:rPr>
          <w:color w:val="8B008B"/>
        </w:rPr>
      </w:r>
    </w:p>
    <w:tbl>
      <w:tblPr>
        <w:tblW w:w="9011" w:type="dxa"/>
        <w:jc w:val="left"/>
        <w:tblInd w:w="0" w:type="dxa"/>
        <w:tblCellMar>
          <w:top w:w="28" w:type="dxa"/>
          <w:left w:w="28" w:type="dxa"/>
          <w:bottom w:w="28" w:type="dxa"/>
          <w:right w:w="28" w:type="dxa"/>
        </w:tblCellMar>
        <w:tblLook w:val="04a0" w:noHBand="0" w:noVBand="1" w:firstColumn="1" w:lastRow="0" w:lastColumn="0" w:firstRow="1"/>
      </w:tblPr>
      <w:tblGrid>
        <w:gridCol w:w="9011"/>
      </w:tblGrid>
      <w:tr>
        <w:trPr/>
        <w:tc>
          <w:tcPr>
            <w:tcW w:w="9011" w:type="dxa"/>
            <w:tcBorders>
              <w:top w:val="single" w:sz="4" w:space="0" w:color="8B008B"/>
              <w:left w:val="single" w:sz="6" w:space="0" w:color="8B008B"/>
              <w:bottom w:val="single" w:sz="4" w:space="0" w:color="C71585"/>
              <w:right w:val="single" w:sz="4" w:space="0" w:color="8B008B"/>
            </w:tcBorders>
            <w:shd w:color="auto" w:fill="D8BFD8" w:val="clear"/>
          </w:tcPr>
          <w:p>
            <w:pPr>
              <w:pStyle w:val="Heading3"/>
              <w:numPr>
                <w:ilvl w:val="2"/>
                <w:numId w:val="2"/>
              </w:numPr>
              <w:spacing w:before="140" w:after="120"/>
              <w:rPr>
                <w:rFonts w:ascii="Arial" w:hAnsi="Arial"/>
              </w:rPr>
            </w:pPr>
            <w:r>
              <w:rPr>
                <w:rFonts w:ascii="Arial" w:hAnsi="Arial"/>
              </w:rPr>
              <w:t>By the end of this learning experience, you will be able to:</w:t>
            </w:r>
          </w:p>
        </w:tc>
      </w:tr>
      <w:tr>
        <w:trPr/>
        <w:tc>
          <w:tcPr>
            <w:tcW w:w="9011" w:type="dxa"/>
            <w:tcBorders>
              <w:left w:val="single" w:sz="6" w:space="0" w:color="8B008B"/>
              <w:bottom w:val="single" w:sz="4" w:space="0" w:color="C71585"/>
              <w:right w:val="single" w:sz="4" w:space="0" w:color="8B008B"/>
            </w:tcBorders>
            <w:shd w:color="auto" w:fill="F2CBF8" w:val="clear"/>
          </w:tcPr>
          <w:p>
            <w:pPr>
              <w:pStyle w:val="NoSpacing"/>
              <w:spacing w:lineRule="auto" w:line="276"/>
              <w:jc w:val="both"/>
              <w:rPr/>
            </w:pPr>
            <w:r>
              <w:rPr>
                <w:rFonts w:cs="Arial"/>
                <w:szCs w:val="24"/>
              </w:rPr>
              <w:t>1) Demonstrate an understanding of how ORCHA and apps can be used to promote health and well-being, and to promote independence and self-care in clients with long term conditions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2) Reflect upon the scope of apps within health and social care settings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3) Identify the potential benefits, limitations and barriers, in the use of apps in</w:t>
            </w:r>
          </w:p>
          <w:p>
            <w:pPr>
              <w:pStyle w:val="NoSpacing"/>
              <w:spacing w:lineRule="auto" w:line="276"/>
              <w:jc w:val="both"/>
              <w:rPr>
                <w:rFonts w:cs="Arial"/>
                <w:szCs w:val="24"/>
              </w:rPr>
            </w:pPr>
            <w:r>
              <w:rPr>
                <w:rFonts w:cs="Arial"/>
                <w:szCs w:val="24"/>
              </w:rPr>
              <w:t>relation to person centred care.</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4) Identify potential risks to service users in relation to apps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5) Reflect on the role of the health care worker in supporting the service</w:t>
            </w:r>
          </w:p>
          <w:p>
            <w:pPr>
              <w:pStyle w:val="NoSpacing"/>
              <w:spacing w:lineRule="auto" w:line="276"/>
              <w:jc w:val="both"/>
              <w:rPr>
                <w:rFonts w:cs="Arial"/>
                <w:szCs w:val="24"/>
              </w:rPr>
            </w:pPr>
            <w:r>
              <w:rPr>
                <w:rFonts w:cs="Arial"/>
                <w:szCs w:val="24"/>
              </w:rPr>
              <w:t>user/carer in engaging with apps.</w:t>
            </w:r>
          </w:p>
          <w:p>
            <w:pPr>
              <w:pStyle w:val="NoSpacing"/>
              <w:spacing w:lineRule="auto" w:line="276"/>
              <w:jc w:val="both"/>
              <w:rPr>
                <w:rFonts w:cs="Arial"/>
                <w:szCs w:val="24"/>
              </w:rPr>
            </w:pPr>
            <w:r>
              <w:rPr>
                <w:rFonts w:cs="Arial"/>
                <w:szCs w:val="24"/>
              </w:rPr>
            </w:r>
          </w:p>
          <w:p>
            <w:pPr>
              <w:pStyle w:val="NoSpacing"/>
              <w:spacing w:lineRule="auto" w:line="276"/>
              <w:jc w:val="both"/>
              <w:rPr>
                <w:rFonts w:cs="Arial"/>
                <w:szCs w:val="24"/>
              </w:rPr>
            </w:pPr>
            <w:r>
              <w:rPr>
                <w:rFonts w:cs="Arial"/>
                <w:szCs w:val="24"/>
              </w:rPr>
              <w:t>6) Demonstrate an understanding of person-centred care and assessment in</w:t>
            </w:r>
          </w:p>
          <w:p>
            <w:pPr>
              <w:pStyle w:val="NoSpacing"/>
              <w:spacing w:lineRule="auto" w:line="276"/>
              <w:jc w:val="both"/>
              <w:rPr>
                <w:rFonts w:cs="Arial"/>
                <w:szCs w:val="24"/>
              </w:rPr>
            </w:pPr>
            <w:r>
              <w:rPr>
                <w:rFonts w:cs="Arial"/>
                <w:szCs w:val="24"/>
              </w:rPr>
              <w:t>relation to the use of apps.</w:t>
            </w:r>
          </w:p>
          <w:p>
            <w:pPr>
              <w:pStyle w:val="NoSpacing"/>
              <w:spacing w:lineRule="auto" w:line="276"/>
              <w:rPr>
                <w:rFonts w:cs="Arial"/>
                <w:szCs w:val="24"/>
              </w:rPr>
            </w:pPr>
            <w:r>
              <w:rPr>
                <w:rFonts w:cs="Arial"/>
                <w:szCs w:val="24"/>
              </w:rPr>
            </w:r>
          </w:p>
        </w:tc>
      </w:tr>
    </w:tbl>
    <w:p>
      <w:pPr>
        <w:pStyle w:val="NoSpacing"/>
        <w:spacing w:lineRule="auto" w:line="360"/>
        <w:rPr>
          <w:rFonts w:cs="Arial"/>
          <w:szCs w:val="24"/>
        </w:rPr>
      </w:pPr>
      <w:r>
        <w:rPr>
          <w:rFonts w:cs="Arial"/>
          <w:szCs w:val="24"/>
        </w:rPr>
      </w:r>
    </w:p>
    <w:p>
      <w:pPr>
        <w:pStyle w:val="Heading1"/>
        <w:numPr>
          <w:ilvl w:val="0"/>
          <w:numId w:val="2"/>
        </w:numPr>
        <w:rPr>
          <w:rFonts w:cs="Arial"/>
          <w:szCs w:val="24"/>
          <w:u w:val="single"/>
        </w:rPr>
      </w:pPr>
      <w:r>
        <w:rPr>
          <w:rFonts w:cs="Arial"/>
          <w:szCs w:val="24"/>
          <w:u w:val="single"/>
        </w:rPr>
      </w:r>
    </w:p>
    <w:p>
      <w:pPr>
        <w:pStyle w:val="Heading1"/>
        <w:numPr>
          <w:ilvl w:val="0"/>
          <w:numId w:val="2"/>
        </w:numPr>
        <w:rPr>
          <w:rFonts w:ascii="Arial" w:hAnsi="Arial"/>
          <w:color w:val="8B008B"/>
        </w:rPr>
      </w:pPr>
      <w:r>
        <w:rPr>
          <w:rFonts w:cs="Arial" w:ascii="Arial" w:hAnsi="Arial"/>
          <w:color w:val="8B008B"/>
          <w:szCs w:val="24"/>
          <w:u w:val="single"/>
        </w:rPr>
        <w:t>ORCHA</w:t>
      </w:r>
    </w:p>
    <w:p>
      <w:pPr>
        <w:pStyle w:val="NoSpacing"/>
        <w:spacing w:lineRule="auto" w:line="360"/>
        <w:jc w:val="both"/>
        <w:rPr>
          <w:rFonts w:cs="Arial"/>
          <w:szCs w:val="24"/>
        </w:rPr>
      </w:pPr>
      <w:r>
        <w:rPr>
          <w:rFonts w:cs="Arial"/>
          <w:szCs w:val="24"/>
        </w:rPr>
        <w:t xml:space="preserve">All health professionals will be aware of the high prevalence of long-term conditions including physical and mental health. Moreover, there is an awareness that much of this is preventable, and, when established, many aspects of care can be self-managed. </w:t>
      </w:r>
      <w:r>
        <w:rPr>
          <w:rFonts w:cs="Arial"/>
          <w:b/>
          <w:bCs/>
          <w:color w:val="8B008B"/>
          <w:szCs w:val="24"/>
        </w:rPr>
        <w:t xml:space="preserve">There is strong potential for using Apps to support people when they are aiming to prevent and manage long-term conditions. </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Apps provide us with a very real opportunity to affect culture change in our healthcare system – contributing to moving the emphasis from ‘treatment’ to ‘prevention’ and harnessing the public’s own ability and enthusiasm [in most cases] to self-care and managing their own health.</w:t>
      </w:r>
    </w:p>
    <w:p>
      <w:pPr>
        <w:pStyle w:val="NoSpacing"/>
        <w:spacing w:lineRule="auto" w:line="360"/>
        <w:jc w:val="both"/>
        <w:rPr>
          <w:rFonts w:cs="Arial"/>
          <w:szCs w:val="24"/>
        </w:rPr>
      </w:pPr>
      <w:r>
        <w:rPr>
          <w:rFonts w:cs="Arial"/>
          <w:szCs w:val="24"/>
        </w:rPr>
      </w:r>
    </w:p>
    <w:p>
      <w:pPr>
        <w:pStyle w:val="NoSpacing"/>
        <w:spacing w:lineRule="auto" w:line="360"/>
        <w:rPr/>
      </w:pPr>
      <w:r>
        <w:rPr/>
        <w:drawing>
          <wp:inline distT="0" distB="0" distL="0" distR="0">
            <wp:extent cx="6096635" cy="3429000"/>
            <wp:effectExtent l="0" t="0" r="0" b="0"/>
            <wp:docPr id="6" name="Picture 2" descr="So What are the problems?&#10;Image of tablet with a needle in a haystack.  ORC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So What are the problems?&#10;Image of tablet with a needle in a haystack.  ORCHA logo."/>
                    <pic:cNvPicPr>
                      <a:picLocks noChangeAspect="1" noChangeArrowheads="1"/>
                    </pic:cNvPicPr>
                  </pic:nvPicPr>
                  <pic:blipFill>
                    <a:blip r:embed="rId8"/>
                    <a:srcRect l="-165" t="-294" r="-165" b="-294"/>
                    <a:stretch>
                      <a:fillRect/>
                    </a:stretch>
                  </pic:blipFill>
                  <pic:spPr bwMode="auto">
                    <a:xfrm>
                      <a:off x="0" y="0"/>
                      <a:ext cx="6096635" cy="3429000"/>
                    </a:xfrm>
                    <a:prstGeom prst="rect">
                      <a:avLst/>
                    </a:prstGeom>
                    <a:ln w="317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NoSpacing"/>
        <w:spacing w:lineRule="auto" w:line="360"/>
        <w:rPr>
          <w:rFonts w:cs="Arial"/>
          <w:szCs w:val="24"/>
        </w:rPr>
      </w:pPr>
      <w:r>
        <w:rPr>
          <w:rFonts w:cs="Arial"/>
          <w:szCs w:val="24"/>
        </w:rPr>
      </w:r>
    </w:p>
    <w:p>
      <w:pPr>
        <w:pStyle w:val="NoSpacing"/>
        <w:spacing w:lineRule="auto" w:line="360"/>
        <w:jc w:val="both"/>
        <w:rPr>
          <w:rFonts w:cs="Arial"/>
          <w:szCs w:val="24"/>
        </w:rPr>
      </w:pPr>
      <w:r>
        <w:rPr>
          <w:rFonts w:cs="Arial"/>
          <w:szCs w:val="24"/>
        </w:rPr>
        <w:t xml:space="preserve">A brief internet search will reveal that there are many excellent Apps that are either freely available, available at a cost, or are accessible on subscription (or via some other method of ‘in app purchase’ such as access to premium content). However, it is difficult to establish which Apps are safe to use (e.g. they won’t sell on data to third parties) and if they comply with appropriate legislation. </w:t>
      </w:r>
    </w:p>
    <w:p>
      <w:pPr>
        <w:pStyle w:val="NoSpacing"/>
        <w:spacing w:lineRule="auto" w:line="360"/>
        <w:jc w:val="both"/>
        <w:rPr>
          <w:b/>
          <w:b/>
          <w:bCs/>
          <w:color w:val="8B008B"/>
        </w:rPr>
      </w:pPr>
      <w:r>
        <w:rPr>
          <w:b/>
          <w:bCs/>
          <w:color w:val="8B008B"/>
        </w:rPr>
      </w:r>
    </w:p>
    <w:p>
      <w:pPr>
        <w:pStyle w:val="NoSpacing"/>
        <w:spacing w:lineRule="auto" w:line="360"/>
        <w:jc w:val="both"/>
        <w:rPr>
          <w:rFonts w:cs="Arial"/>
          <w:szCs w:val="24"/>
        </w:rPr>
      </w:pPr>
      <w:r>
        <w:rPr>
          <w:rFonts w:cs="Arial"/>
          <w:b/>
          <w:bCs/>
          <w:color w:val="8B008B"/>
          <w:szCs w:val="24"/>
        </w:rPr>
        <w:t xml:space="preserve">Moreover, a health professional will need to be assured that the advice found within an App is evidence based, safe, and that it reflects national guidelines and health infrastructure including available resources. </w:t>
      </w:r>
    </w:p>
    <w:p>
      <w:pPr>
        <w:pStyle w:val="NoSpacing"/>
        <w:spacing w:lineRule="auto" w:line="360"/>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7" name="Image1" descr="Mobile Apps: Over 325,000 health &amp; fitness related apps on app stores &amp; 4 Million downloads per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Mobile Apps: Over 325,000 health &amp; fitness related apps on app stores &amp; 4 Million downloads per day"/>
                    <pic:cNvPicPr>
                      <a:picLocks noChangeAspect="1" noChangeArrowheads="1"/>
                    </pic:cNvPicPr>
                  </pic:nvPicPr>
                  <pic:blipFill>
                    <a:blip r:embed="rId9"/>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Heading3"/>
        <w:numPr>
          <w:ilvl w:val="2"/>
          <w:numId w:val="2"/>
        </w:numPr>
        <w:rPr>
          <w:rFonts w:ascii="Arial" w:hAnsi="Arial"/>
          <w:color w:val="8B008B"/>
        </w:rPr>
      </w:pPr>
      <w:r>
        <w:rPr>
          <w:rFonts w:ascii="Arial" w:hAnsi="Arial"/>
          <w:color w:val="8B008B"/>
        </w:rPr>
        <w:t>ORCHA have established that there are three main questions on people’s lips…</w:t>
      </w:r>
    </w:p>
    <w:p>
      <w:pPr>
        <w:pStyle w:val="TextBody"/>
        <w:rPr>
          <w:color w:val="8B008B"/>
        </w:rPr>
      </w:pPr>
      <w:r>
        <w:rPr>
          <w:color w:val="8B008B"/>
        </w:rPr>
      </w:r>
    </w:p>
    <w:tbl>
      <w:tblPr>
        <w:tblW w:w="9026" w:type="dxa"/>
        <w:jc w:val="left"/>
        <w:tblInd w:w="0" w:type="dxa"/>
        <w:tblCellMar>
          <w:top w:w="55" w:type="dxa"/>
          <w:left w:w="55" w:type="dxa"/>
          <w:bottom w:w="55" w:type="dxa"/>
          <w:right w:w="55" w:type="dxa"/>
        </w:tblCellMar>
        <w:tblLook w:val="04a0" w:noHBand="0" w:noVBand="1" w:firstColumn="1" w:lastRow="0" w:lastColumn="0" w:firstRow="1"/>
      </w:tblPr>
      <w:tblGrid>
        <w:gridCol w:w="9026"/>
      </w:tblGrid>
      <w:tr>
        <w:trPr/>
        <w:tc>
          <w:tcPr>
            <w:tcW w:w="9026" w:type="dxa"/>
            <w:tcBorders>
              <w:top w:val="single" w:sz="4" w:space="0" w:color="8B008B"/>
              <w:left w:val="single" w:sz="4" w:space="0" w:color="8B008B"/>
              <w:bottom w:val="single" w:sz="4" w:space="0" w:color="8B008B"/>
              <w:right w:val="single" w:sz="4" w:space="0" w:color="8B008B"/>
            </w:tcBorders>
            <w:shd w:color="auto" w:fill="D8BFD8" w:val="clear"/>
          </w:tcPr>
          <w:p>
            <w:pPr>
              <w:pStyle w:val="NoSpacing"/>
              <w:spacing w:lineRule="auto" w:line="276"/>
              <w:rPr>
                <w:rFonts w:cs="Arial"/>
                <w:b/>
                <w:b/>
                <w:bCs/>
                <w:i/>
                <w:i/>
                <w:iCs/>
                <w:szCs w:val="24"/>
              </w:rPr>
            </w:pPr>
            <w:r>
              <w:rPr>
                <w:rFonts w:cs="Arial"/>
                <w:b/>
                <w:bCs/>
                <w:i/>
                <w:iCs/>
                <w:szCs w:val="24"/>
              </w:rPr>
              <w:t>1)  How can you find the great Apps in such a crowded space?</w:t>
            </w:r>
          </w:p>
          <w:p>
            <w:pPr>
              <w:pStyle w:val="NoSpacing"/>
              <w:spacing w:lineRule="auto" w:line="276"/>
              <w:rPr>
                <w:rFonts w:cs="Arial"/>
                <w:b/>
                <w:b/>
                <w:bCs/>
                <w:i/>
                <w:i/>
                <w:iCs/>
                <w:szCs w:val="24"/>
              </w:rPr>
            </w:pPr>
            <w:r>
              <w:rPr>
                <w:rFonts w:cs="Arial"/>
                <w:b/>
                <w:bCs/>
                <w:i/>
                <w:iCs/>
                <w:szCs w:val="24"/>
              </w:rPr>
            </w:r>
          </w:p>
          <w:p>
            <w:pPr>
              <w:pStyle w:val="NoSpacing"/>
              <w:spacing w:lineRule="auto" w:line="276"/>
              <w:rPr>
                <w:b/>
                <w:b/>
                <w:bCs/>
                <w:i/>
                <w:i/>
                <w:iCs/>
              </w:rPr>
            </w:pPr>
            <w:r>
              <w:rPr>
                <w:rFonts w:cs="Arial"/>
                <w:b/>
                <w:bCs/>
                <w:i/>
                <w:iCs/>
                <w:szCs w:val="24"/>
              </w:rPr>
              <w:t>2)  How do you know if an App is safe to use, won’t mistreat your data and is likely to work for you?</w:t>
            </w:r>
          </w:p>
          <w:p>
            <w:pPr>
              <w:pStyle w:val="NoSpacing"/>
              <w:spacing w:lineRule="auto" w:line="276"/>
              <w:rPr>
                <w:rFonts w:cs="Arial"/>
                <w:szCs w:val="24"/>
              </w:rPr>
            </w:pPr>
            <w:r>
              <w:rPr>
                <w:rFonts w:cs="Arial"/>
                <w:szCs w:val="24"/>
              </w:rPr>
            </w:r>
          </w:p>
          <w:p>
            <w:pPr>
              <w:pStyle w:val="NoSpacing"/>
              <w:spacing w:lineRule="auto" w:line="276"/>
              <w:rPr>
                <w:rFonts w:cs="Arial"/>
                <w:b/>
                <w:b/>
                <w:bCs/>
                <w:i/>
                <w:i/>
                <w:iCs/>
                <w:color w:val="000000"/>
                <w:szCs w:val="24"/>
              </w:rPr>
            </w:pPr>
            <w:r>
              <w:rPr>
                <w:rFonts w:cs="Arial"/>
                <w:b/>
                <w:bCs/>
                <w:i/>
                <w:iCs/>
                <w:color w:val="000000"/>
                <w:szCs w:val="24"/>
              </w:rPr>
              <w:t>3)  How can Apps work along other services you use?</w:t>
            </w:r>
          </w:p>
        </w:tc>
      </w:tr>
    </w:tbl>
    <w:p>
      <w:pPr>
        <w:pStyle w:val="NoSpacing"/>
        <w:spacing w:lineRule="auto" w:line="360"/>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If people, the public and health and care professionals alike, had confidence in apps – and were proactively using them – we could reduce pressure on the healthcare system with fewer people becoming ill in the first place, and people being able to manage their own existing conditions better.</w:t>
      </w:r>
    </w:p>
    <w:p>
      <w:pPr>
        <w:pStyle w:val="NoSpacing"/>
        <w:spacing w:lineRule="auto" w:line="360"/>
        <w:jc w:val="both"/>
        <w:rPr>
          <w:rFonts w:cs="Arial"/>
          <w:szCs w:val="24"/>
        </w:rPr>
      </w:pPr>
      <w:r>
        <w:rPr>
          <w:rFonts w:cs="Arial"/>
          <w:szCs w:val="24"/>
        </w:rPr>
      </w:r>
    </w:p>
    <w:p>
      <w:pPr>
        <w:pStyle w:val="NoSpacing"/>
        <w:spacing w:lineRule="auto" w:line="360"/>
        <w:jc w:val="both"/>
        <w:rPr>
          <w:rFonts w:cs="Arial"/>
          <w:b/>
          <w:b/>
          <w:bCs/>
          <w:color w:val="8B008B"/>
          <w:szCs w:val="24"/>
        </w:rPr>
      </w:pPr>
      <w:r>
        <w:rPr>
          <w:rFonts w:cs="Arial"/>
          <w:b/>
          <w:bCs/>
          <w:color w:val="8B008B"/>
          <w:szCs w:val="24"/>
        </w:rPr>
        <w:t>ORCHA is here to help; providing a platform on which both patients and health professionals can access health and care apps that have been rated on their merits.</w:t>
      </w:r>
    </w:p>
    <w:p>
      <w:pPr>
        <w:pStyle w:val="NoSpacing"/>
        <w:spacing w:lineRule="auto" w:line="360"/>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8" name="Picture 16" descr="Diagram of health &amp; Care Population Pyramid.  The top 5% of patients account for 50% of all medical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6" descr="Diagram of health &amp; Care Population Pyramid.  The top 5% of patients account for 50% of all medical costs."/>
                    <pic:cNvPicPr>
                      <a:picLocks noChangeAspect="1" noChangeArrowheads="1"/>
                    </pic:cNvPicPr>
                  </pic:nvPicPr>
                  <pic:blipFill>
                    <a:blip r:embed="rId10"/>
                    <a:srcRect l="-165" t="-294" r="-165" b="-294"/>
                    <a:stretch>
                      <a:fillRect/>
                    </a:stretch>
                  </pic:blipFill>
                  <pic:spPr bwMode="auto">
                    <a:xfrm>
                      <a:off x="0" y="0"/>
                      <a:ext cx="6096635" cy="3432175"/>
                    </a:xfrm>
                    <a:prstGeom prst="rect">
                      <a:avLst/>
                    </a:prstGeom>
                    <a:ln w="63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NoSpacing"/>
        <w:spacing w:lineRule="auto" w:line="360"/>
        <w:rPr>
          <w:rFonts w:cs="Arial"/>
          <w:szCs w:val="24"/>
        </w:rPr>
      </w:pPr>
      <w:r>
        <w:rPr>
          <w:rFonts w:cs="Arial"/>
          <w:szCs w:val="24"/>
        </w:rPr>
      </w:r>
    </w:p>
    <w:p>
      <w:pPr>
        <w:pStyle w:val="NoSpacing"/>
        <w:spacing w:lineRule="auto" w:line="360"/>
        <w:jc w:val="both"/>
        <w:rPr/>
      </w:pPr>
      <w:r>
        <w:rPr>
          <w:rFonts w:cs="Arial"/>
          <w:szCs w:val="24"/>
        </w:rPr>
        <w:t xml:space="preserve">It’s free for you to use – and is not only a </w:t>
      </w:r>
      <w:r>
        <w:rPr>
          <w:rFonts w:cs="Arial"/>
          <w:b/>
          <w:bCs/>
          <w:szCs w:val="24"/>
        </w:rPr>
        <w:t>resource</w:t>
      </w:r>
      <w:r>
        <w:rPr>
          <w:rFonts w:cs="Arial"/>
          <w:szCs w:val="24"/>
        </w:rPr>
        <w:t xml:space="preserve"> for you to encourage your patients to use, but you can also </w:t>
      </w:r>
      <w:r>
        <w:rPr>
          <w:rFonts w:cs="Arial"/>
          <w:b/>
          <w:bCs/>
          <w:color w:val="8B008B"/>
          <w:szCs w:val="24"/>
        </w:rPr>
        <w:t>recommend specific apps</w:t>
      </w:r>
      <w:r>
        <w:rPr>
          <w:rFonts w:cs="Arial"/>
          <w:szCs w:val="24"/>
        </w:rPr>
        <w:t xml:space="preserve"> to specific patients using the system’s</w:t>
      </w:r>
      <w:r>
        <w:rPr>
          <w:rFonts w:cs="Arial"/>
          <w:b/>
          <w:bCs/>
          <w:szCs w:val="24"/>
        </w:rPr>
        <w:t xml:space="preserve"> text/email facility</w:t>
      </w:r>
      <w:r>
        <w:rPr>
          <w:rFonts w:cs="Arial"/>
          <w:szCs w:val="24"/>
        </w:rPr>
        <w:t>.</w:t>
      </w:r>
    </w:p>
    <w:p>
      <w:pPr>
        <w:pStyle w:val="NoSpacing"/>
        <w:spacing w:lineRule="auto" w:line="360"/>
        <w:rPr>
          <w:rFonts w:cs="Arial"/>
          <w:szCs w:val="24"/>
        </w:rPr>
      </w:pPr>
      <w:r>
        <w:rPr>
          <w:rFonts w:cs="Arial"/>
          <w:szCs w:val="24"/>
        </w:rPr>
      </w:r>
    </w:p>
    <w:p>
      <w:pPr>
        <w:pStyle w:val="NoSpacing"/>
        <w:spacing w:lineRule="auto" w:line="360"/>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9" name="Picture 17" descr="Finding the right app.  There are a few ways to find the best apps.  Users can enter a word or condition into the 'Enter keyword search' field.  Screenshot of the we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 descr="Finding the right app.  There are a few ways to find the best apps.  Users can enter a word or condition into the 'Enter keyword search' field.  Screenshot of the web page."/>
                    <pic:cNvPicPr>
                      <a:picLocks noChangeAspect="1" noChangeArrowheads="1"/>
                    </pic:cNvPicPr>
                  </pic:nvPicPr>
                  <pic:blipFill>
                    <a:blip r:embed="rId11"/>
                    <a:srcRect l="-165" t="-294" r="-165" b="-294"/>
                    <a:stretch>
                      <a:fillRect/>
                    </a:stretch>
                  </pic:blipFill>
                  <pic:spPr bwMode="auto">
                    <a:xfrm>
                      <a:off x="0" y="0"/>
                      <a:ext cx="6096635" cy="3432175"/>
                    </a:xfrm>
                    <a:prstGeom prst="rect">
                      <a:avLst/>
                    </a:prstGeom>
                    <a:ln w="63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 xml:space="preserve">What’s more, professionals can recommend specific apps to </w:t>
      </w:r>
      <w:r>
        <w:rPr>
          <w:rFonts w:cs="Arial"/>
          <w:b/>
          <w:bCs/>
          <w:color w:val="8B008B"/>
          <w:szCs w:val="24"/>
        </w:rPr>
        <w:t>individual patients</w:t>
      </w:r>
      <w:r>
        <w:rPr>
          <w:rFonts w:cs="Arial"/>
          <w:szCs w:val="24"/>
        </w:rPr>
        <w:t xml:space="preserve">, according to their needs and requirements – using ORCHA to </w:t>
      </w:r>
      <w:r>
        <w:rPr>
          <w:rFonts w:cs="Arial"/>
          <w:b/>
          <w:bCs/>
          <w:szCs w:val="24"/>
        </w:rPr>
        <w:t xml:space="preserve">send texts or emails in a triage or consultation setting, be that face-to-face or remote.  </w:t>
      </w:r>
    </w:p>
    <w:p>
      <w:pPr>
        <w:pStyle w:val="NoSpacing"/>
        <w:spacing w:lineRule="auto" w:line="360"/>
        <w:jc w:val="both"/>
        <w:rPr>
          <w:rFonts w:cs="Arial"/>
          <w:szCs w:val="24"/>
        </w:rPr>
      </w:pPr>
      <w:r>
        <w:rPr>
          <w:rFonts w:cs="Arial"/>
          <w:szCs w:val="24"/>
        </w:rPr>
      </w:r>
    </w:p>
    <w:p>
      <w:pPr>
        <w:pStyle w:val="NoSpacing"/>
        <w:spacing w:lineRule="auto" w:line="360"/>
        <w:rPr/>
      </w:pPr>
      <w:r>
        <w:rPr/>
        <w:drawing>
          <wp:inline distT="0" distB="0" distL="0" distR="0">
            <wp:extent cx="6096635" cy="3432175"/>
            <wp:effectExtent l="0" t="0" r="0" b="0"/>
            <wp:docPr id="10" name="Picture 19" descr="Pro Sign Up (is easy!)&#10;Health and Care Professionals are given special Accounts that allow them to recommend apps as part of their care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9" descr="Pro Sign Up (is easy!)&#10;Health and Care Professionals are given special Accounts that allow them to recommend apps as part of their care delivery."/>
                    <pic:cNvPicPr>
                      <a:picLocks noChangeAspect="1" noChangeArrowheads="1"/>
                    </pic:cNvPicPr>
                  </pic:nvPicPr>
                  <pic:blipFill>
                    <a:blip r:embed="rId12"/>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rPr>
          <w:rFonts w:cs="Arial"/>
          <w:szCs w:val="24"/>
        </w:rPr>
      </w:pPr>
      <w:r>
        <w:rPr>
          <w:rFonts w:cs="Arial"/>
          <w:szCs w:val="24"/>
        </w:rPr>
      </w:r>
    </w:p>
    <w:p>
      <w:pPr>
        <w:pStyle w:val="NoSpacing"/>
        <w:spacing w:lineRule="auto" w:line="360"/>
        <w:jc w:val="both"/>
        <w:rPr>
          <w:rFonts w:cs="Arial"/>
          <w:szCs w:val="24"/>
        </w:rPr>
      </w:pPr>
      <w:r>
        <w:rPr>
          <w:rFonts w:cs="Arial"/>
          <w:szCs w:val="24"/>
        </w:rPr>
        <w:t xml:space="preserve">There are </w:t>
      </w:r>
      <w:r>
        <w:rPr>
          <w:rFonts w:cs="Arial"/>
          <w:b/>
          <w:bCs/>
          <w:color w:val="8B008B"/>
          <w:szCs w:val="24"/>
        </w:rPr>
        <w:t>many positives</w:t>
      </w:r>
      <w:r>
        <w:rPr>
          <w:rFonts w:cs="Arial"/>
          <w:szCs w:val="24"/>
        </w:rPr>
        <w:t xml:space="preserve"> related to using Apps to promote independence and well-being. </w:t>
      </w:r>
    </w:p>
    <w:p>
      <w:pPr>
        <w:pStyle w:val="NoSpacing"/>
        <w:spacing w:lineRule="auto" w:line="360"/>
        <w:jc w:val="both"/>
        <w:rPr>
          <w:b/>
          <w:b/>
          <w:bCs/>
          <w:color w:val="8B008B"/>
        </w:rPr>
      </w:pPr>
      <w:r>
        <w:rPr>
          <w:b/>
          <w:bCs/>
          <w:color w:val="8B008B"/>
        </w:rPr>
      </w:r>
    </w:p>
    <w:p>
      <w:pPr>
        <w:pStyle w:val="NoSpacing"/>
        <w:spacing w:lineRule="auto" w:line="360"/>
        <w:jc w:val="both"/>
        <w:rPr>
          <w:rFonts w:cs="Arial"/>
          <w:szCs w:val="24"/>
        </w:rPr>
      </w:pPr>
      <w:r>
        <w:rPr>
          <w:rFonts w:cs="Arial"/>
          <w:b/>
          <w:bCs/>
          <w:color w:val="8B008B"/>
          <w:szCs w:val="24"/>
        </w:rPr>
        <w:t>However, it is important to understand potential barriers</w:t>
      </w:r>
      <w:r>
        <w:rPr>
          <w:rFonts w:cs="Arial"/>
          <w:szCs w:val="24"/>
        </w:rPr>
        <w:t xml:space="preserve">. This includes personal barriers identified by the individual and or family member, such as:- fear of new technologies, lack of access to these new technologies (such as smart phones), lack of confidence in their use, reluctance to accepting that support or change is required, and/or concerns that using the Apps may result in a reduction of support given by health and social care workers.  </w:t>
      </w:r>
    </w:p>
    <w:p>
      <w:pPr>
        <w:pStyle w:val="NoSpacing"/>
        <w:spacing w:lineRule="auto" w:line="360"/>
        <w:rPr>
          <w:rFonts w:cs="Arial"/>
          <w:szCs w:val="24"/>
        </w:rPr>
      </w:pPr>
      <w:r>
        <w:rPr>
          <w:rFonts w:cs="Arial"/>
          <w:szCs w:val="24"/>
        </w:rPr>
      </w:r>
    </w:p>
    <w:p>
      <w:pPr>
        <w:pStyle w:val="Heading2"/>
        <w:numPr>
          <w:ilvl w:val="1"/>
          <w:numId w:val="2"/>
        </w:numPr>
        <w:rPr>
          <w:rFonts w:ascii="Arial" w:hAnsi="Arial"/>
        </w:rPr>
      </w:pPr>
      <w:r>
        <w:rPr>
          <w:rFonts w:ascii="Arial" w:hAnsi="Arial"/>
          <w:color w:val="8B008B"/>
        </w:rPr>
        <w:t>Activity</w:t>
      </w:r>
    </w:p>
    <w:p>
      <w:pPr>
        <w:pStyle w:val="NoSpacing"/>
        <w:spacing w:lineRule="auto" w:line="360"/>
        <w:jc w:val="both"/>
        <w:rPr>
          <w:b/>
          <w:b/>
          <w:bCs/>
          <w:i/>
          <w:i/>
          <w:iCs/>
        </w:rPr>
      </w:pPr>
      <w:r>
        <w:rPr>
          <w:rFonts w:cs="Arial"/>
          <w:b/>
          <w:bCs/>
          <w:i/>
          <w:iCs/>
          <w:szCs w:val="24"/>
        </w:rPr>
        <w:t>Identify an App that could be used to meet a specific need, e.g. communication, safety, and/or the ability to recognise when action is needed.  Now:</w:t>
      </w:r>
    </w:p>
    <w:p>
      <w:pPr>
        <w:pStyle w:val="NoSpacing"/>
        <w:numPr>
          <w:ilvl w:val="0"/>
          <w:numId w:val="3"/>
        </w:numPr>
        <w:spacing w:lineRule="auto" w:line="360"/>
        <w:jc w:val="both"/>
        <w:rPr/>
      </w:pPr>
      <w:r>
        <w:rPr>
          <w:rFonts w:cs="Arial"/>
          <w:szCs w:val="24"/>
        </w:rPr>
        <w:t xml:space="preserve">Identify the </w:t>
      </w:r>
      <w:r>
        <w:rPr>
          <w:rFonts w:cs="Arial"/>
          <w:b/>
          <w:bCs/>
          <w:color w:val="8B008B"/>
          <w:szCs w:val="24"/>
        </w:rPr>
        <w:t>benefits</w:t>
      </w:r>
      <w:r>
        <w:rPr>
          <w:rFonts w:cs="Arial"/>
          <w:szCs w:val="24"/>
        </w:rPr>
        <w:t xml:space="preserve"> of the App for this specific group in terms of health, well-being and the promotion of independence. </w:t>
      </w:r>
    </w:p>
    <w:p>
      <w:pPr>
        <w:pStyle w:val="NoSpacing"/>
        <w:numPr>
          <w:ilvl w:val="0"/>
          <w:numId w:val="3"/>
        </w:numPr>
        <w:spacing w:lineRule="auto" w:line="360"/>
        <w:jc w:val="both"/>
        <w:rPr/>
      </w:pPr>
      <w:r>
        <w:rPr>
          <w:rFonts w:cs="Arial"/>
          <w:szCs w:val="24"/>
        </w:rPr>
        <w:t xml:space="preserve">Consider the </w:t>
      </w:r>
      <w:r>
        <w:rPr>
          <w:rFonts w:cs="Arial"/>
          <w:b/>
          <w:bCs/>
          <w:color w:val="8B008B"/>
          <w:szCs w:val="24"/>
        </w:rPr>
        <w:t xml:space="preserve">limitations </w:t>
      </w:r>
      <w:r>
        <w:rPr>
          <w:rFonts w:cs="Arial"/>
          <w:szCs w:val="24"/>
        </w:rPr>
        <w:t xml:space="preserve">of the App and the </w:t>
      </w:r>
      <w:r>
        <w:rPr>
          <w:rFonts w:cs="Arial"/>
          <w:b/>
          <w:bCs/>
          <w:color w:val="8B008B"/>
          <w:szCs w:val="24"/>
        </w:rPr>
        <w:t>advice</w:t>
      </w:r>
      <w:r>
        <w:rPr>
          <w:rFonts w:cs="Arial"/>
          <w:szCs w:val="24"/>
        </w:rPr>
        <w:t xml:space="preserve"> that may need to accompany its use. </w:t>
      </w:r>
    </w:p>
    <w:p>
      <w:pPr>
        <w:pStyle w:val="NoSpacing"/>
        <w:ind w:left="720" w:hanging="0"/>
        <w:jc w:val="both"/>
        <w:rPr/>
      </w:pPr>
      <w:r>
        <w:rPr>
          <w:rFonts w:cs="Arial"/>
          <w:szCs w:val="24"/>
        </w:rPr>
        <w:t xml:space="preserve">  </w:t>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b/>
                <w:b/>
                <w:bCs/>
                <w:szCs w:val="24"/>
              </w:rPr>
            </w:pPr>
            <w:r>
              <w:rPr>
                <w:rFonts w:cs="Arial"/>
                <w:b/>
                <w:bCs/>
                <w:szCs w:val="24"/>
              </w:rPr>
              <w:t>App</w:t>
            </w:r>
          </w:p>
          <w:p>
            <w:pPr>
              <w:pStyle w:val="NoSpacing"/>
              <w:jc w:val="both"/>
              <w:rPr>
                <w:rFonts w:cs="Arial"/>
                <w:b/>
                <w:b/>
                <w:bCs/>
                <w:szCs w:val="24"/>
              </w:rPr>
            </w:pPr>
            <w:r>
              <w:rPr>
                <w:rFonts w:cs="Arial"/>
                <w:b/>
                <w:bCs/>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Health and social care needs of group that might be supported by the App</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Potential benefits of the App for this specific group</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Limitations of the App</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Are there any members of that group that the App might not be suitable for?</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Barriers to effective use</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Support and advice that a typical member of that group may need</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szCs w:val="24"/>
        </w:rPr>
      </w:pPr>
      <w:r>
        <w:rPr>
          <w:rFonts w:cs="Arial"/>
          <w:szCs w:val="24"/>
        </w:rPr>
        <w:t>Health and social care providers may also identify barriers to the use of Apps including service integration, risk assessments, staff training, monitoring, maintaining and updating, and for some health and social care staff the fear of changes to job</w:t>
      </w:r>
    </w:p>
    <w:p>
      <w:pPr>
        <w:pStyle w:val="NoSpacing"/>
        <w:spacing w:lineRule="auto" w:line="360"/>
        <w:jc w:val="both"/>
        <w:rPr>
          <w:rFonts w:cs="Arial"/>
          <w:szCs w:val="24"/>
        </w:rPr>
      </w:pPr>
      <w:r>
        <w:rPr>
          <w:rFonts w:cs="Arial"/>
          <w:szCs w:val="24"/>
        </w:rPr>
        <w:t xml:space="preserve">role. </w:t>
      </w:r>
    </w:p>
    <w:p>
      <w:pPr>
        <w:pStyle w:val="NoSpacing"/>
        <w:spacing w:lineRule="auto" w:line="360"/>
        <w:jc w:val="both"/>
        <w:rPr>
          <w:rFonts w:cs="Arial"/>
          <w:szCs w:val="24"/>
        </w:rPr>
      </w:pPr>
      <w:r>
        <w:rPr>
          <w:rFonts w:cs="Arial"/>
          <w:szCs w:val="24"/>
        </w:rPr>
      </w:r>
    </w:p>
    <w:p>
      <w:pPr>
        <w:pStyle w:val="NoSpacing"/>
        <w:rPr>
          <w:b/>
          <w:b/>
          <w:bCs/>
          <w:i/>
          <w:i/>
          <w:iCs/>
          <w:color w:val="8B008B"/>
        </w:rPr>
      </w:pPr>
      <w:r>
        <w:rPr>
          <w:b/>
          <w:bCs/>
          <w:i/>
          <w:iCs/>
          <w:color w:val="8B008B"/>
        </w:rPr>
        <w:t xml:space="preserve">Please reflect on the barriers to App use in your specific workplace, and, if appropriate, consider ways in which these may be addressed: </w:t>
      </w:r>
    </w:p>
    <w:p>
      <w:pPr>
        <w:pStyle w:val="NoSpacing"/>
        <w:rPr>
          <w:b/>
          <w:b/>
          <w:bCs/>
          <w:i/>
          <w:i/>
          <w:iCs/>
          <w:color w:val="8B008B"/>
        </w:rPr>
      </w:pPr>
      <w:r>
        <w:rPr>
          <w:b/>
          <w:bCs/>
          <w:i/>
          <w:iCs/>
          <w:color w:val="8B008B"/>
        </w:rPr>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Barriers to use</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Strategies to address barriers to appropriate uptake</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Barriers that cannot be circumnavigated and that prevent full uptake</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b/>
          <w:bCs/>
          <w:szCs w:val="24"/>
        </w:rPr>
        <w:t xml:space="preserve">It is important to acknowledge that not every patient will want to, or be able to, embrace apps. </w:t>
      </w:r>
      <w:r>
        <w:rPr>
          <w:rFonts w:cs="Arial"/>
          <w:szCs w:val="24"/>
        </w:rPr>
        <w:t xml:space="preserve">Moreover, a specific App may appeal to a health professional, but a patient may have different preferences and priorities. </w:t>
      </w:r>
      <w:r>
        <w:rPr>
          <w:rFonts w:cs="Arial"/>
          <w:b/>
          <w:bCs/>
          <w:color w:val="8B008B"/>
          <w:szCs w:val="24"/>
        </w:rPr>
        <w:t>Patient centred care</w:t>
      </w:r>
      <w:r>
        <w:rPr>
          <w:rFonts w:cs="Arial"/>
          <w:szCs w:val="24"/>
        </w:rPr>
        <w:t xml:space="preserve"> is, therefore, something that will be considered in this reflective portfolio. </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b/>
          <w:bCs/>
          <w:color w:val="8B008B"/>
          <w:szCs w:val="24"/>
        </w:rPr>
        <w:t>ORCHA</w:t>
      </w:r>
      <w:r>
        <w:rPr>
          <w:rFonts w:cs="Arial"/>
          <w:szCs w:val="24"/>
        </w:rPr>
        <w:t xml:space="preserve"> can help facilitate patient centred care because it has the facility to match the best app to the individual.  By using the </w:t>
      </w:r>
      <w:r>
        <w:rPr>
          <w:rFonts w:cs="Arial"/>
          <w:b/>
          <w:bCs/>
          <w:szCs w:val="24"/>
        </w:rPr>
        <w:t>Advanced Search</w:t>
      </w:r>
      <w:r>
        <w:rPr>
          <w:rFonts w:cs="Arial"/>
          <w:szCs w:val="24"/>
        </w:rPr>
        <w:t xml:space="preserve"> options available, a filter can be applied to enable people to find the App they want, with the right features – and matching to their needs (such as cost, age, </w:t>
      </w:r>
      <w:r>
        <w:rPr>
          <w:rFonts w:cs="Arial"/>
          <w:i/>
          <w:iCs/>
          <w:szCs w:val="24"/>
        </w:rPr>
        <w:t>etc</w:t>
      </w:r>
      <w:r>
        <w:rPr>
          <w:rFonts w:cs="Arial"/>
          <w:szCs w:val="24"/>
        </w:rPr>
        <w:t xml:space="preserve">).  This may increase the probability that a user will have a positive experience with an App </w:t>
      </w:r>
      <w:r>
        <w:rPr>
          <w:rFonts w:cs="Arial"/>
          <w:i/>
          <w:iCs/>
          <w:szCs w:val="24"/>
        </w:rPr>
        <w:t>– first time!</w:t>
      </w:r>
    </w:p>
    <w:p>
      <w:pPr>
        <w:pStyle w:val="NoSpacing"/>
        <w:spacing w:lineRule="auto" w:line="360"/>
        <w:jc w:val="both"/>
        <w:rPr>
          <w:rFonts w:cs="Arial"/>
          <w:szCs w:val="24"/>
        </w:rPr>
      </w:pPr>
      <w:r>
        <w:rPr>
          <w:rFonts w:cs="Arial"/>
          <w:szCs w:val="24"/>
        </w:rPr>
      </w:r>
    </w:p>
    <w:p>
      <w:pPr>
        <w:pStyle w:val="Heading2"/>
        <w:numPr>
          <w:ilvl w:val="1"/>
          <w:numId w:val="2"/>
        </w:numPr>
        <w:jc w:val="both"/>
        <w:rPr>
          <w:rFonts w:ascii="Arial" w:hAnsi="Arial"/>
          <w:color w:val="8B008B"/>
        </w:rPr>
      </w:pPr>
      <w:r>
        <w:rPr>
          <w:rFonts w:cs="Arial" w:ascii="Arial" w:hAnsi="Arial"/>
          <w:color w:val="8B008B"/>
          <w:szCs w:val="24"/>
        </w:rPr>
        <w:t>Personal Reflection Activity</w:t>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Consider your role in supporting a service user to select and use an App</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 xml:space="preserve">Which other members of the multi professional team may be involved? </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rHeight w:val="568" w:hRule="atLeast"/>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pPr>
            <w:r>
              <w:rPr>
                <w:rFonts w:cs="Arial"/>
                <w:szCs w:val="24"/>
              </w:rPr>
              <w:t xml:space="preserve">How could you support a service user to express their choices and concerns in relation to an App? </w:t>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pPr>
            <w:r>
              <w:rPr/>
            </w:r>
          </w:p>
        </w:tc>
      </w:tr>
    </w:tbl>
    <w:p>
      <w:pPr>
        <w:pStyle w:val="NoSpacing"/>
        <w:spacing w:lineRule="auto" w:line="360"/>
        <w:jc w:val="both"/>
        <w:rPr/>
      </w:pPr>
      <w:r>
        <w:rPr/>
        <w:drawing>
          <wp:inline distT="0" distB="0" distL="0" distR="0">
            <wp:extent cx="6096635" cy="3432175"/>
            <wp:effectExtent l="0" t="0" r="0" b="0"/>
            <wp:docPr id="11" name="Picture 24" descr="Or they can choose from the selection of highest rated app categories linked to local priorities.&#10;And they can always filter the results via the 'Advanced Search' options to find the best apps that fit their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 descr="Or they can choose from the selection of highest rated app categories linked to local priorities.&#10;And they can always filter the results via the 'Advanced Search' options to find the best apps that fit their needs"/>
                    <pic:cNvPicPr>
                      <a:picLocks noChangeAspect="1" noChangeArrowheads="1"/>
                    </pic:cNvPicPr>
                  </pic:nvPicPr>
                  <pic:blipFill>
                    <a:blip r:embed="rId13"/>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It’s far more likely that someone will </w:t>
      </w:r>
      <w:r>
        <w:rPr>
          <w:rFonts w:cs="Arial"/>
          <w:i/>
          <w:iCs/>
          <w:szCs w:val="24"/>
        </w:rPr>
        <w:t>‘stick’</w:t>
      </w:r>
      <w:r>
        <w:rPr>
          <w:rFonts w:cs="Arial"/>
          <w:szCs w:val="24"/>
        </w:rPr>
        <w:t xml:space="preserve"> with an app and see the benefits of it </w:t>
      </w:r>
      <w:r>
        <w:rPr>
          <w:rFonts w:cs="Arial"/>
          <w:b/>
          <w:bCs/>
          <w:szCs w:val="24"/>
        </w:rPr>
        <w:t>if it comes on the back of a recommendation from a health or care professional</w:t>
      </w:r>
      <w:r>
        <w:rPr>
          <w:rFonts w:cs="Arial"/>
          <w:szCs w:val="24"/>
        </w:rPr>
        <w:t>, so ORCHA have built the functionality within the site that means you can recommend apps to your patients as part of your care delivery.</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Across Liverpool, the CCG have funded ORCHA Pro Licenses which provide the facility for you to make these recommendations.  If you do not yet have one, but would like one to support your learning and professional practice, please contact </w:t>
      </w:r>
      <w:hyperlink r:id="rId14">
        <w:r>
          <w:rPr>
            <w:rStyle w:val="InternetLink"/>
            <w:rFonts w:cs="Arial"/>
            <w:szCs w:val="24"/>
          </w:rPr>
          <w:t>hello@orcha.co.uk</w:t>
        </w:r>
      </w:hyperlink>
      <w:r>
        <w:rPr>
          <w:rFonts w:cs="Arial"/>
          <w:szCs w:val="24"/>
        </w:rPr>
        <w:t xml:space="preserve"> with your name, where you work, your job title, and your email address.</w:t>
      </w:r>
    </w:p>
    <w:p>
      <w:pPr>
        <w:pStyle w:val="NoSpacing"/>
        <w:spacing w:lineRule="auto" w:line="360"/>
        <w:jc w:val="both"/>
        <w:rPr>
          <w:rFonts w:cs="Arial"/>
          <w:szCs w:val="24"/>
        </w:rPr>
      </w:pPr>
      <w:r>
        <w:rPr>
          <w:rFonts w:cs="Arial"/>
          <w:szCs w:val="24"/>
        </w:rPr>
      </w:r>
    </w:p>
    <w:p>
      <w:pPr>
        <w:pStyle w:val="NoSpacing"/>
        <w:spacing w:lineRule="auto" w:line="360"/>
        <w:jc w:val="both"/>
        <w:rPr/>
      </w:pPr>
      <w:r>
        <w:rPr/>
        <w:drawing>
          <wp:inline distT="0" distB="0" distL="0" distR="0">
            <wp:extent cx="6096635" cy="3432175"/>
            <wp:effectExtent l="0" t="0" r="0" b="0"/>
            <wp:docPr id="12" name="Picture 21" descr="Recommending an App.&#10;A Professional has the same functionality you've seen for a User, but when they're found the right App they can also recommend it by clicking 'Recommend App'&#10;And inputting the mobile phone number or email address of whomever they want to recommend it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1" descr="Recommending an App.&#10;A Professional has the same functionality you've seen for a User, but when they're found the right App they can also recommend it by clicking 'Recommend App'&#10;And inputting the mobile phone number or email address of whomever they want to recommend it to"/>
                    <pic:cNvPicPr>
                      <a:picLocks noChangeAspect="1" noChangeArrowheads="1"/>
                    </pic:cNvPicPr>
                  </pic:nvPicPr>
                  <pic:blipFill>
                    <a:blip r:embed="rId15"/>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pPr>
      <w:r>
        <w:rPr/>
        <w:drawing>
          <wp:inline distT="0" distB="0" distL="0" distR="0">
            <wp:extent cx="6096635" cy="3429000"/>
            <wp:effectExtent l="0" t="0" r="0" b="0"/>
            <wp:docPr id="13" name="Image2" descr="Recommending an App.&#10;They'll then get a test or email with a link to download that app!&#10;Speech bubble saying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 descr="Recommending an App.&#10;They'll then get a test or email with a link to download that app!&#10;Speech bubble saying recommendation."/>
                    <pic:cNvPicPr>
                      <a:picLocks noChangeAspect="1" noChangeArrowheads="1"/>
                    </pic:cNvPicPr>
                  </pic:nvPicPr>
                  <pic:blipFill>
                    <a:blip r:embed="rId16"/>
                    <a:srcRect l="-165" t="-294" r="-165" b="-294"/>
                    <a:stretch>
                      <a:fillRect/>
                    </a:stretch>
                  </pic:blipFill>
                  <pic:spPr bwMode="auto">
                    <a:xfrm>
                      <a:off x="0" y="0"/>
                      <a:ext cx="6096635" cy="3429000"/>
                    </a:xfrm>
                    <a:prstGeom prst="rect">
                      <a:avLst/>
                    </a:prstGeom>
                    <a:ln w="3175">
                      <a:solidFill>
                        <a:srgbClr val="000000"/>
                      </a:solidFill>
                    </a:ln>
                  </pic:spPr>
                </pic:pic>
              </a:graphicData>
            </a:graphic>
          </wp:inline>
        </w:drawing>
      </w:r>
    </w:p>
    <w:p>
      <w:pPr>
        <w:pStyle w:val="NoSpacing"/>
        <w:spacing w:lineRule="auto" w:line="360"/>
        <w:jc w:val="both"/>
        <w:rPr/>
      </w:pPr>
      <w:r>
        <w:rPr/>
        <w:drawing>
          <wp:inline distT="0" distB="0" distL="0" distR="0">
            <wp:extent cx="6096635" cy="3429000"/>
            <wp:effectExtent l="0" t="0" r="0" b="0"/>
            <wp:docPr id="14" name="Picture 11" descr="Pro-Dashboard&#10;Professionals can then track what they've recommended and to whom by clicking 'My ORCHA'&#10;and clicking into 'Recommendations 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descr="Pro-Dashboard&#10;Professionals can then track what they've recommended and to whom by clicking 'My ORCHA'&#10;and clicking into 'Recommendations Sent'"/>
                    <pic:cNvPicPr>
                      <a:picLocks noChangeAspect="1" noChangeArrowheads="1"/>
                    </pic:cNvPicPr>
                  </pic:nvPicPr>
                  <pic:blipFill>
                    <a:blip r:embed="rId17"/>
                    <a:srcRect l="-165" t="-294" r="-165" b="-294"/>
                    <a:stretch>
                      <a:fillRect/>
                    </a:stretch>
                  </pic:blipFill>
                  <pic:spPr bwMode="auto">
                    <a:xfrm>
                      <a:off x="0" y="0"/>
                      <a:ext cx="6096635" cy="3429000"/>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By providing high quality apps to those either on waiting lists, in active treatment, or who have been discharged from the care pathway, we can potentially support users to achieve better outcomes than they might otherwise have done. </w:t>
      </w:r>
    </w:p>
    <w:p>
      <w:pPr>
        <w:pStyle w:val="NoSpacing"/>
        <w:spacing w:lineRule="auto" w:line="360"/>
        <w:jc w:val="both"/>
        <w:rPr>
          <w:rFonts w:cs="Arial"/>
          <w:szCs w:val="24"/>
        </w:rPr>
      </w:pPr>
      <w:r>
        <w:rPr>
          <w:rFonts w:cs="Arial"/>
          <w:szCs w:val="24"/>
        </w:rPr>
      </w:r>
    </w:p>
    <w:p>
      <w:pPr>
        <w:pStyle w:val="Heading2"/>
        <w:numPr>
          <w:ilvl w:val="1"/>
          <w:numId w:val="2"/>
        </w:numPr>
        <w:jc w:val="both"/>
        <w:rPr>
          <w:rFonts w:ascii="Arial" w:hAnsi="Arial"/>
          <w:color w:val="8B008B"/>
        </w:rPr>
      </w:pPr>
      <w:r>
        <w:rPr>
          <w:rFonts w:ascii="Arial" w:hAnsi="Arial"/>
          <w:color w:val="8B008B"/>
        </w:rPr>
        <w:t>Activity: ‘Person Centred Thinking’ Tools</w:t>
      </w:r>
    </w:p>
    <w:p>
      <w:pPr>
        <w:pStyle w:val="NoSpacing"/>
        <w:spacing w:lineRule="auto" w:line="360"/>
        <w:jc w:val="both"/>
        <w:rPr/>
      </w:pPr>
      <w:r>
        <w:rPr>
          <w:rFonts w:cs="Arial"/>
          <w:szCs w:val="24"/>
        </w:rPr>
        <w:t>A variety of person-centred thinking tools are available from:</w:t>
      </w:r>
    </w:p>
    <w:p>
      <w:pPr>
        <w:pStyle w:val="NoSpacing"/>
        <w:spacing w:lineRule="auto" w:line="360"/>
        <w:jc w:val="both"/>
        <w:rPr/>
      </w:pPr>
      <w:hyperlink r:id="rId18">
        <w:r>
          <w:rPr>
            <w:rStyle w:val="InternetLink"/>
            <w:rFonts w:cs="Arial"/>
            <w:szCs w:val="24"/>
          </w:rPr>
          <w:t>http://helensandersonassociates.co.uk/person-centred-practice/personcentred-thinking-tools/sorting-important-tofor/</w:t>
        </w:r>
      </w:hyperlink>
      <w:r>
        <w:rPr>
          <w:rFonts w:cs="Arial"/>
          <w:szCs w:val="24"/>
        </w:rPr>
        <w:t xml:space="preserve"> .  Click on the link and explore the tools that you might find useful in your working practice. Watch the video “sorting important TO /FOR.”  </w:t>
      </w:r>
      <w:r>
        <w:rPr>
          <w:rFonts w:cs="Arial"/>
          <w:b/>
          <w:bCs/>
          <w:i/>
          <w:iCs/>
          <w:color w:val="8B008B"/>
          <w:szCs w:val="24"/>
        </w:rPr>
        <w:t>Now answer these questions:</w:t>
      </w:r>
    </w:p>
    <w:p>
      <w:pPr>
        <w:pStyle w:val="NoSpacing"/>
        <w:jc w:val="both"/>
        <w:rPr/>
      </w:pPr>
      <w:r>
        <w:rPr>
          <w:rFonts w:cs="Arial"/>
          <w:szCs w:val="24"/>
        </w:rPr>
        <w:t xml:space="preserve">  </w:t>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rHeight w:val="922" w:hRule="atLeast"/>
        </w:trPr>
        <w:tc>
          <w:tcPr>
            <w:tcW w:w="4508" w:type="dxa"/>
            <w:tcBorders>
              <w:top w:val="single" w:sz="4" w:space="0" w:color="000000"/>
              <w:left w:val="single" w:sz="4" w:space="0" w:color="000000"/>
              <w:bottom w:val="single" w:sz="4" w:space="0" w:color="000000"/>
            </w:tcBorders>
            <w:shd w:color="auto" w:fill="auto" w:val="clear"/>
          </w:tcPr>
          <w:p>
            <w:pPr>
              <w:pStyle w:val="NoSpacing"/>
              <w:rPr>
                <w:rFonts w:cs="Arial"/>
                <w:szCs w:val="24"/>
              </w:rPr>
            </w:pPr>
            <w:r>
              <w:rPr>
                <w:rFonts w:cs="Arial"/>
                <w:szCs w:val="24"/>
              </w:rPr>
              <w:t>What are the benefits to the service user of a person-centred approach to care?</w:t>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rPr>
                <w:rFonts w:cs="Arial"/>
                <w:szCs w:val="24"/>
              </w:rPr>
            </w:pPr>
            <w:r>
              <w:rPr>
                <w:rFonts w:cs="Arial"/>
                <w:szCs w:val="24"/>
              </w:rPr>
              <w:t>What are the benefits to the health and social care worker?</w:t>
            </w:r>
          </w:p>
          <w:p>
            <w:pPr>
              <w:pStyle w:val="NoSpacing"/>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rPr>
                <w:rFonts w:cs="Arial"/>
                <w:szCs w:val="24"/>
              </w:rPr>
            </w:pPr>
            <w:r>
              <w:rPr>
                <w:rFonts w:cs="Arial"/>
                <w:szCs w:val="24"/>
              </w:rPr>
              <w:t xml:space="preserve">What is your role in promoting a </w:t>
              <w:br/>
              <w:t>person-centred care?</w:t>
            </w:r>
          </w:p>
          <w:p>
            <w:pPr>
              <w:pStyle w:val="NoSpacing"/>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b/>
          <w:b/>
          <w:bCs/>
          <w:color w:val="8B008B"/>
          <w:szCs w:val="24"/>
        </w:rPr>
      </w:pPr>
      <w:r>
        <w:rPr>
          <w:rFonts w:cs="Arial"/>
          <w:b/>
          <w:bCs/>
          <w:color w:val="8B008B"/>
          <w:szCs w:val="24"/>
        </w:rPr>
      </w:r>
      <w:r>
        <w:br w:type="page"/>
      </w:r>
    </w:p>
    <w:p>
      <w:pPr>
        <w:pStyle w:val="NoSpacing"/>
        <w:spacing w:lineRule="auto" w:line="360"/>
        <w:jc w:val="both"/>
        <w:rPr>
          <w:rFonts w:cs="Arial"/>
          <w:b/>
          <w:b/>
          <w:bCs/>
          <w:color w:val="8B008B"/>
          <w:szCs w:val="24"/>
        </w:rPr>
      </w:pPr>
      <w:r>
        <w:rPr>
          <w:rFonts w:cs="Arial"/>
          <w:b/>
          <w:bCs/>
          <w:color w:val="8B008B"/>
          <w:szCs w:val="24"/>
        </w:rPr>
      </w:r>
    </w:p>
    <w:p>
      <w:pPr>
        <w:pStyle w:val="NoSpacing"/>
        <w:spacing w:lineRule="auto" w:line="360"/>
        <w:jc w:val="both"/>
        <w:rPr>
          <w:rFonts w:cs="Arial"/>
          <w:b/>
          <w:b/>
          <w:bCs/>
          <w:color w:val="8B008B"/>
          <w:szCs w:val="24"/>
        </w:rPr>
      </w:pPr>
      <w:r>
        <w:rPr>
          <w:rFonts w:cs="Arial"/>
          <w:b/>
          <w:bCs/>
          <w:color w:val="8B008B"/>
          <w:szCs w:val="24"/>
        </w:rPr>
        <w:t xml:space="preserve">There are some limitations to ORCHA, and the Apps do not take the place of essential health education or review of the management of long term conditions – rather they can be used as a tool to support such interventions, especially where there is pressure on services. </w:t>
      </w:r>
    </w:p>
    <w:p>
      <w:pPr>
        <w:pStyle w:val="NoSpacing"/>
        <w:spacing w:lineRule="auto" w:line="360"/>
        <w:jc w:val="both"/>
        <w:rPr>
          <w:rFonts w:cs="Arial"/>
          <w:b/>
          <w:b/>
          <w:bCs/>
          <w:color w:val="8B008B"/>
          <w:szCs w:val="24"/>
        </w:rPr>
      </w:pPr>
      <w:r>
        <w:rPr>
          <w:rFonts w:cs="Arial"/>
          <w:b/>
          <w:bCs/>
          <w:color w:val="8B008B"/>
          <w:szCs w:val="24"/>
        </w:rPr>
      </w:r>
    </w:p>
    <w:p>
      <w:pPr>
        <w:pStyle w:val="NoSpacing"/>
        <w:spacing w:lineRule="auto" w:line="360"/>
        <w:jc w:val="both"/>
        <w:rPr>
          <w:rFonts w:cs="Arial"/>
          <w:szCs w:val="24"/>
        </w:rPr>
      </w:pPr>
      <w:r>
        <w:rPr>
          <w:rFonts w:cs="Arial"/>
          <w:szCs w:val="24"/>
        </w:rPr>
      </w:r>
    </w:p>
    <w:p>
      <w:pPr>
        <w:pStyle w:val="NoSpacing"/>
        <w:spacing w:lineRule="auto" w:line="360"/>
        <w:jc w:val="both"/>
        <w:rPr/>
      </w:pPr>
      <w:r>
        <w:rPr/>
        <w:drawing>
          <wp:inline distT="0" distB="0" distL="0" distR="0">
            <wp:extent cx="6096635" cy="3432175"/>
            <wp:effectExtent l="0" t="0" r="0" b="0"/>
            <wp:docPr id="15" name="Picture 23" descr="App Integration:&#10;1.Don't try to use ORCHA for everything&#10;2.You may like to shortlist preferred apps&#10;3.Favouring apps can save you time&#10;4.Integrating app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3" descr="App Integration:&#10;1.Don't try to use ORCHA for everything&#10;2.You may like to shortlist preferred apps&#10;3.Favouring apps can save you time&#10;4.Integrating app recommendation"/>
                    <pic:cNvPicPr>
                      <a:picLocks noChangeAspect="1" noChangeArrowheads="1"/>
                    </pic:cNvPicPr>
                  </pic:nvPicPr>
                  <pic:blipFill>
                    <a:blip r:embed="rId19"/>
                    <a:srcRect l="-165" t="-294" r="-165" b="-294"/>
                    <a:stretch>
                      <a:fillRect/>
                    </a:stretch>
                  </pic:blipFill>
                  <pic:spPr bwMode="auto">
                    <a:xfrm>
                      <a:off x="0" y="0"/>
                      <a:ext cx="6096635" cy="3432175"/>
                    </a:xfrm>
                    <a:prstGeom prst="rect">
                      <a:avLst/>
                    </a:prstGeom>
                    <a:ln w="3175">
                      <a:solidFill>
                        <a:srgbClr val="000000"/>
                      </a:solidFill>
                    </a:ln>
                  </pic:spPr>
                </pic:pic>
              </a:graphicData>
            </a:graphic>
          </wp:inline>
        </w:drawing>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r>
        <w:br w:type="page"/>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 xml:space="preserve">Crucially, all Apps found on the ORCHA platform have been reviewed, and details of the reviewing process can be found here: </w:t>
      </w:r>
      <w:hyperlink r:id="rId20">
        <w:r>
          <w:rPr>
            <w:rStyle w:val="InternetLink"/>
            <w:rFonts w:cs="Arial"/>
            <w:szCs w:val="24"/>
          </w:rPr>
          <w:t>https://liverpool.orcha.co.uk/about</w:t>
        </w:r>
      </w:hyperlink>
      <w:r>
        <w:rPr>
          <w:rFonts w:cs="Arial"/>
          <w:szCs w:val="24"/>
        </w:rPr>
        <w:t xml:space="preserve"> </w:t>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b/>
          <w:bCs/>
          <w:color w:val="8B008B"/>
          <w:szCs w:val="24"/>
        </w:rPr>
        <w:t>You will see that each App is scored, the higher the score the more confidence that a health professional can have in it.</w:t>
      </w:r>
      <w:r>
        <w:rPr>
          <w:rFonts w:cs="Arial"/>
          <w:color w:val="8B008B"/>
          <w:szCs w:val="24"/>
        </w:rPr>
        <w:t xml:space="preserve"> </w:t>
      </w:r>
      <w:r>
        <w:rPr>
          <w:rFonts w:cs="Arial"/>
          <w:szCs w:val="24"/>
        </w:rPr>
        <w:t xml:space="preserve">ORCHA explain that ‘any score below 65% would indicate that an App has some issues that users should investigate further prior to using this App. Scores below 45% indicate that an App has considerable issues or challenges and in its current form is potentially unhelpful or unsafe’. </w:t>
      </w:r>
      <w:r>
        <w:rPr>
          <w:rFonts w:cs="Arial"/>
          <w:b/>
          <w:bCs/>
          <w:szCs w:val="24"/>
        </w:rPr>
        <w:t xml:space="preserve"> </w:t>
      </w:r>
      <w:r>
        <w:rPr>
          <w:rFonts w:cs="Arial"/>
          <w:b/>
          <w:bCs/>
          <w:color w:val="8B008B"/>
          <w:szCs w:val="24"/>
        </w:rPr>
        <w:t xml:space="preserve">As a health professional, it is important to be aware that patients may not understand the risks of accessing low-scoring Apps. </w:t>
      </w:r>
    </w:p>
    <w:p>
      <w:pPr>
        <w:pStyle w:val="NoSpacing"/>
        <w:spacing w:lineRule="auto" w:line="360"/>
        <w:jc w:val="both"/>
        <w:rPr>
          <w:rFonts w:cs="Arial"/>
          <w:szCs w:val="24"/>
        </w:rPr>
      </w:pPr>
      <w:r>
        <w:rPr>
          <w:rFonts w:cs="Arial"/>
          <w:szCs w:val="24"/>
        </w:rPr>
      </w:r>
    </w:p>
    <w:p>
      <w:pPr>
        <w:pStyle w:val="NoSpacing"/>
        <w:spacing w:lineRule="auto" w:line="360"/>
        <w:jc w:val="both"/>
        <w:rPr/>
      </w:pPr>
      <w:r>
        <w:rPr>
          <w:rFonts w:cs="Arial"/>
          <w:szCs w:val="24"/>
        </w:rPr>
        <w:t xml:space="preserve">ORCHA are also keen to explain that a high scoring App is not guaranteed to be effective or safe, although it does mean that the App developer has taken more care over the App's compliance with key Standards than other similar Apps. </w:t>
      </w:r>
    </w:p>
    <w:p>
      <w:pPr>
        <w:pStyle w:val="NoSpacing"/>
        <w:spacing w:lineRule="auto" w:line="360"/>
        <w:jc w:val="both"/>
        <w:rPr>
          <w:rFonts w:cs="Arial"/>
          <w:b/>
          <w:b/>
          <w:bCs/>
          <w:color w:val="8B008B"/>
          <w:szCs w:val="24"/>
        </w:rPr>
      </w:pPr>
      <w:r>
        <w:rPr>
          <w:rFonts w:cs="Arial"/>
          <w:b/>
          <w:bCs/>
          <w:color w:val="8B008B"/>
          <w:szCs w:val="24"/>
        </w:rPr>
      </w:r>
    </w:p>
    <w:p>
      <w:pPr>
        <w:pStyle w:val="NoSpacing"/>
        <w:spacing w:lineRule="auto" w:line="360"/>
        <w:jc w:val="both"/>
        <w:rPr/>
      </w:pPr>
      <w:r>
        <w:rPr>
          <w:rFonts w:cs="Arial"/>
          <w:b/>
          <w:bCs/>
          <w:color w:val="8B008B"/>
          <w:szCs w:val="24"/>
        </w:rPr>
        <w:t>So, there is no guarantee that the App is clinically safe. Indeed, when ORCHA assess for ‘clinical assurance’ it looks for evidence that there is a qualified professional or organisation behind the App or that it has been endorsed, accredited or underwritten by such an individual or organisation</w:t>
      </w:r>
      <w:r>
        <w:rPr>
          <w:rFonts w:cs="Arial"/>
          <w:szCs w:val="24"/>
        </w:rPr>
        <w:t>. This does not mean that ORCHA has assessed the app to ensure that it is evidence based, or that it complies to national guidelines. Many Apps are international, and it may be that an App was designed to be used in a different context to that which you intend applying it.</w:t>
      </w:r>
    </w:p>
    <w:p>
      <w:pPr>
        <w:pStyle w:val="NoSpacing"/>
        <w:spacing w:lineRule="auto" w:line="360"/>
        <w:jc w:val="both"/>
        <w:rPr>
          <w:rFonts w:cs="Arial"/>
          <w:szCs w:val="24"/>
        </w:rPr>
      </w:pPr>
      <w:r>
        <w:rPr>
          <w:rFonts w:cs="Arial"/>
          <w:szCs w:val="24"/>
        </w:rPr>
      </w:r>
    </w:p>
    <w:p>
      <w:pPr>
        <w:pStyle w:val="NoSpacing"/>
        <w:spacing w:lineRule="auto" w:line="360"/>
        <w:jc w:val="both"/>
        <w:rPr>
          <w:rFonts w:cs="Arial"/>
          <w:b/>
          <w:b/>
          <w:bCs/>
          <w:color w:val="8B008B"/>
          <w:szCs w:val="24"/>
        </w:rPr>
      </w:pPr>
      <w:r>
        <w:rPr>
          <w:rFonts w:cs="Arial"/>
          <w:b/>
          <w:bCs/>
          <w:color w:val="8B008B"/>
          <w:szCs w:val="24"/>
        </w:rPr>
        <w:t xml:space="preserve">It is important, therefore, that you are confident that the clinical content of Apps that you are recommending are evidence based, that they can operate within the context of local systems and resources. </w:t>
      </w:r>
    </w:p>
    <w:p>
      <w:pPr>
        <w:pStyle w:val="NoSpacing"/>
        <w:spacing w:lineRule="auto" w:line="360"/>
        <w:jc w:val="both"/>
        <w:rPr>
          <w:rFonts w:cs="Arial"/>
          <w:szCs w:val="24"/>
        </w:rPr>
      </w:pPr>
      <w:r>
        <w:rPr>
          <w:rFonts w:cs="Arial"/>
          <w:szCs w:val="24"/>
        </w:rPr>
      </w:r>
    </w:p>
    <w:p>
      <w:pPr>
        <w:pStyle w:val="Heading1"/>
        <w:numPr>
          <w:ilvl w:val="0"/>
          <w:numId w:val="0"/>
        </w:numPr>
        <w:ind w:left="0" w:hanging="0"/>
        <w:jc w:val="both"/>
        <w:rPr>
          <w:rFonts w:ascii="Arial" w:hAnsi="Arial"/>
          <w:color w:val="8B008B"/>
        </w:rPr>
      </w:pPr>
      <w:r>
        <w:rPr>
          <w:rFonts w:ascii="Arial" w:hAnsi="Arial"/>
          <w:color w:val="8B008B"/>
        </w:rPr>
      </w:r>
      <w:r>
        <w:br w:type="page"/>
      </w:r>
    </w:p>
    <w:p>
      <w:pPr>
        <w:pStyle w:val="Heading1"/>
        <w:numPr>
          <w:ilvl w:val="0"/>
          <w:numId w:val="2"/>
        </w:numPr>
        <w:jc w:val="both"/>
        <w:rPr>
          <w:rFonts w:ascii="Arial" w:hAnsi="Arial"/>
          <w:color w:val="8B008B"/>
        </w:rPr>
      </w:pPr>
      <w:r>
        <w:rPr>
          <w:rFonts w:ascii="Arial" w:hAnsi="Arial"/>
          <w:color w:val="8B008B"/>
        </w:rPr>
        <w:t>Risk management</w:t>
      </w:r>
    </w:p>
    <w:p>
      <w:pPr>
        <w:pStyle w:val="NoSpacing"/>
        <w:spacing w:lineRule="auto" w:line="360"/>
        <w:jc w:val="both"/>
        <w:rPr>
          <w:rFonts w:cs="Arial"/>
          <w:szCs w:val="24"/>
        </w:rPr>
      </w:pPr>
      <w:r>
        <w:rPr>
          <w:rFonts w:cs="Arial"/>
          <w:szCs w:val="24"/>
        </w:rPr>
        <w:t>Risk management is concerned with the assessment, analysis and management of</w:t>
      </w:r>
    </w:p>
    <w:p>
      <w:pPr>
        <w:pStyle w:val="NoSpacing"/>
        <w:spacing w:lineRule="auto" w:line="360"/>
        <w:jc w:val="both"/>
        <w:rPr>
          <w:rFonts w:cs="Arial"/>
          <w:szCs w:val="24"/>
        </w:rPr>
      </w:pPr>
      <w:r>
        <w:rPr>
          <w:rFonts w:cs="Arial"/>
          <w:szCs w:val="24"/>
        </w:rPr>
        <w:t>risks. It is simply recognising which events (hazards) may lead to harm in the future</w:t>
      </w:r>
    </w:p>
    <w:p>
      <w:pPr>
        <w:pStyle w:val="NoSpacing"/>
        <w:spacing w:lineRule="auto" w:line="360"/>
        <w:jc w:val="both"/>
        <w:rPr>
          <w:rFonts w:cs="Arial"/>
          <w:szCs w:val="24"/>
        </w:rPr>
      </w:pPr>
      <w:r>
        <w:rPr>
          <w:rFonts w:cs="Arial"/>
          <w:szCs w:val="24"/>
        </w:rPr>
        <w:t>and minimising their likelihood (National Patient Safety Agency 2017)</w:t>
      </w:r>
    </w:p>
    <w:p>
      <w:pPr>
        <w:pStyle w:val="NoSpacing"/>
        <w:spacing w:lineRule="auto" w:line="360"/>
        <w:jc w:val="both"/>
        <w:rPr/>
      </w:pPr>
      <w:hyperlink r:id="rId21">
        <w:r>
          <w:rPr>
            <w:rStyle w:val="InternetLink"/>
            <w:rFonts w:cs="Arial"/>
            <w:szCs w:val="24"/>
          </w:rPr>
          <w:t>http://www.nrls.npsa.nhs.uk/resources/?entryid45=59825&amp;q=0¬risk¬&amp;p=3</w:t>
        </w:r>
      </w:hyperlink>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 xml:space="preserve">Clinical risk management is concerned with improving quality and safety within health and social care practice. </w:t>
      </w:r>
      <w:r>
        <w:rPr>
          <w:rFonts w:cs="Arial"/>
          <w:b/>
          <w:bCs/>
          <w:szCs w:val="24"/>
        </w:rPr>
        <w:t>The success of any risk management is to raise awareness of any potential hazards or risk of harm and then acting to prevent or reduce those risks.</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Heading3"/>
        <w:numPr>
          <w:ilvl w:val="2"/>
          <w:numId w:val="2"/>
        </w:numPr>
        <w:jc w:val="both"/>
        <w:rPr>
          <w:rFonts w:ascii="Arial" w:hAnsi="Arial"/>
        </w:rPr>
      </w:pPr>
      <w:r>
        <w:rPr>
          <w:rFonts w:ascii="Arial" w:hAnsi="Arial"/>
          <w:color w:val="8B008B"/>
        </w:rPr>
        <w:t>Five Steps to Easy Risk Assessment (National Patient Safety Agency, 2007)</w:t>
      </w:r>
    </w:p>
    <w:p>
      <w:pPr>
        <w:pStyle w:val="NoSpacing"/>
        <w:spacing w:lineRule="auto" w:line="360"/>
        <w:jc w:val="both"/>
        <w:rPr/>
      </w:pPr>
      <w:r>
        <w:rPr/>
        <w:drawing>
          <wp:inline distT="0" distB="12065" distL="0" distR="0" wp14:anchorId="4CFBDF88">
            <wp:extent cx="5702935" cy="4200525"/>
            <wp:effectExtent l="0" t="0" r="0" b="12065"/>
            <wp:docPr id="16" name="Diagram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pPr>
        <w:pStyle w:val="NoSpacing"/>
        <w:spacing w:lineRule="auto" w:line="360"/>
        <w:jc w:val="both"/>
        <w:rPr/>
      </w:pPr>
      <w:r>
        <w:rPr/>
      </w:r>
    </w:p>
    <w:p>
      <w:pPr>
        <w:pStyle w:val="NoSpacing"/>
        <w:spacing w:lineRule="auto" w:line="360"/>
        <w:jc w:val="both"/>
        <w:rPr/>
      </w:pPr>
      <w:r>
        <w:rPr/>
      </w:r>
    </w:p>
    <w:p>
      <w:pPr>
        <w:pStyle w:val="NoSpacing"/>
        <w:spacing w:lineRule="auto" w:line="360"/>
        <w:jc w:val="both"/>
        <w:rPr/>
      </w:pPr>
      <w:r>
        <w:rPr/>
      </w:r>
    </w:p>
    <w:p>
      <w:pPr>
        <w:pStyle w:val="Heading2"/>
        <w:numPr>
          <w:ilvl w:val="1"/>
          <w:numId w:val="2"/>
        </w:numPr>
        <w:jc w:val="both"/>
        <w:rPr>
          <w:rFonts w:ascii="Arial" w:hAnsi="Arial"/>
        </w:rPr>
      </w:pPr>
      <w:r>
        <w:rPr>
          <w:rFonts w:cs="Arial" w:ascii="Arial" w:hAnsi="Arial"/>
          <w:color w:val="8B008B"/>
          <w:szCs w:val="24"/>
        </w:rPr>
        <w:t>Activity.</w:t>
      </w:r>
    </w:p>
    <w:p>
      <w:pPr>
        <w:pStyle w:val="NoSpacing"/>
        <w:spacing w:lineRule="auto" w:line="360"/>
        <w:jc w:val="both"/>
        <w:rPr>
          <w:rFonts w:cs="Arial"/>
          <w:b/>
          <w:b/>
          <w:bCs/>
          <w:i/>
          <w:i/>
          <w:iCs/>
          <w:szCs w:val="24"/>
        </w:rPr>
      </w:pPr>
      <w:r>
        <w:rPr>
          <w:rFonts w:cs="Arial"/>
          <w:b/>
          <w:bCs/>
          <w:i/>
          <w:iCs/>
          <w:szCs w:val="24"/>
        </w:rPr>
        <w:t>Select an App related to your specific speciality. Now answer these questions:</w:t>
      </w:r>
    </w:p>
    <w:p>
      <w:pPr>
        <w:pStyle w:val="NoSpacing"/>
        <w:spacing w:lineRule="auto" w:line="360"/>
        <w:jc w:val="both"/>
        <w:rPr>
          <w:rFonts w:cs="Arial"/>
          <w:b/>
          <w:b/>
          <w:bCs/>
          <w:i/>
          <w:i/>
          <w:iCs/>
          <w:szCs w:val="24"/>
        </w:rPr>
      </w:pPr>
      <w:r>
        <w:rPr>
          <w:rFonts w:cs="Arial"/>
          <w:b/>
          <w:bCs/>
          <w:i/>
          <w:iCs/>
          <w:szCs w:val="24"/>
        </w:rPr>
      </w:r>
    </w:p>
    <w:tbl>
      <w:tblPr>
        <w:tblW w:w="9016" w:type="dxa"/>
        <w:jc w:val="left"/>
        <w:tblInd w:w="0" w:type="dxa"/>
        <w:tblCellMar>
          <w:top w:w="0" w:type="dxa"/>
          <w:left w:w="108" w:type="dxa"/>
          <w:bottom w:w="0" w:type="dxa"/>
          <w:right w:w="108" w:type="dxa"/>
        </w:tblCellMar>
        <w:tblLook w:val="04a0" w:noHBand="0" w:noVBand="1" w:firstColumn="1" w:lastRow="0" w:lastColumn="0" w:firstRow="1"/>
      </w:tblPr>
      <w:tblGrid>
        <w:gridCol w:w="4508"/>
        <w:gridCol w:w="4507"/>
      </w:tblGrid>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Are there any risks associated with the use of the App?</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Is there anything that could be done to reduce those risks e.g. patient education?</w:t>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r>
        <w:trPr/>
        <w:tc>
          <w:tcPr>
            <w:tcW w:w="4508" w:type="dxa"/>
            <w:tcBorders>
              <w:top w:val="single" w:sz="4" w:space="0" w:color="000000"/>
              <w:left w:val="single" w:sz="4" w:space="0" w:color="000000"/>
              <w:bottom w:val="single" w:sz="4" w:space="0" w:color="000000"/>
            </w:tcBorders>
            <w:shd w:color="auto" w:fill="auto" w:val="clear"/>
          </w:tcPr>
          <w:p>
            <w:pPr>
              <w:pStyle w:val="NoSpacing"/>
              <w:jc w:val="both"/>
              <w:rPr>
                <w:rFonts w:cs="Arial"/>
                <w:szCs w:val="24"/>
              </w:rPr>
            </w:pPr>
            <w:r>
              <w:rPr>
                <w:rFonts w:cs="Arial"/>
                <w:szCs w:val="24"/>
              </w:rPr>
              <w:t>Can the App be ‘dovetailed’ into existing care to ensure that risks are minimised?</w:t>
            </w:r>
          </w:p>
          <w:p>
            <w:pPr>
              <w:pStyle w:val="NoSpacing"/>
              <w:jc w:val="both"/>
              <w:rPr>
                <w:rFonts w:cs="Arial"/>
                <w:szCs w:val="24"/>
              </w:rPr>
            </w:pPr>
            <w:r>
              <w:rPr>
                <w:rFonts w:cs="Arial"/>
                <w:szCs w:val="24"/>
              </w:rPr>
            </w:r>
          </w:p>
          <w:p>
            <w:pPr>
              <w:pStyle w:val="NoSpacing"/>
              <w:jc w:val="both"/>
              <w:rPr>
                <w:rFonts w:cs="Arial"/>
                <w:szCs w:val="24"/>
              </w:rPr>
            </w:pPr>
            <w:r>
              <w:rPr>
                <w:rFonts w:cs="Arial"/>
                <w:szCs w:val="24"/>
              </w:rPr>
            </w:r>
          </w:p>
        </w:tc>
        <w:tc>
          <w:tcPr>
            <w:tcW w:w="450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pacing w:lineRule="auto" w:line="360"/>
              <w:jc w:val="both"/>
              <w:rPr>
                <w:rFonts w:cs="Arial"/>
                <w:szCs w:val="24"/>
              </w:rPr>
            </w:pPr>
            <w:r>
              <w:rPr>
                <w:rFonts w:cs="Arial"/>
                <w:szCs w:val="24"/>
              </w:rPr>
            </w:r>
          </w:p>
        </w:tc>
      </w:tr>
    </w:tbl>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r>
    </w:p>
    <w:p>
      <w:pPr>
        <w:pStyle w:val="Heading2"/>
        <w:numPr>
          <w:ilvl w:val="1"/>
          <w:numId w:val="2"/>
        </w:numPr>
        <w:rPr>
          <w:color w:val="8B008B"/>
        </w:rPr>
      </w:pPr>
      <w:r>
        <w:rPr>
          <w:color w:val="8B008B"/>
        </w:rPr>
        <w:t>Reflection.</w:t>
      </w:r>
    </w:p>
    <w:p>
      <w:pPr>
        <w:pStyle w:val="NoSpacing"/>
        <w:spacing w:lineRule="auto" w:line="360"/>
        <w:jc w:val="both"/>
        <w:rPr/>
      </w:pPr>
      <w:r>
        <w:rPr>
          <w:rFonts w:cs="Arial"/>
          <w:szCs w:val="24"/>
        </w:rPr>
        <w:t>Finally, remember that you are encouraged to</w:t>
      </w:r>
      <w:r>
        <w:rPr>
          <w:rFonts w:cs="Arial"/>
          <w:b/>
          <w:bCs/>
          <w:szCs w:val="24"/>
        </w:rPr>
        <w:t xml:space="preserve"> reflect </w:t>
      </w:r>
      <w:r>
        <w:rPr>
          <w:rFonts w:cs="Arial"/>
          <w:szCs w:val="24"/>
        </w:rPr>
        <w:t xml:space="preserve">on your learning, and also on significant events that support your professional development, such as the implementation process for ORCHA and associated Apps.  </w:t>
      </w:r>
    </w:p>
    <w:p>
      <w:pPr>
        <w:pStyle w:val="NoSpacing"/>
        <w:spacing w:lineRule="auto" w:line="360"/>
        <w:jc w:val="both"/>
        <w:rPr>
          <w:rFonts w:cs="Arial"/>
          <w:szCs w:val="24"/>
        </w:rPr>
      </w:pPr>
      <w:r>
        <w:rPr>
          <w:rFonts w:cs="Arial"/>
          <w:szCs w:val="24"/>
        </w:rPr>
      </w:r>
    </w:p>
    <w:p>
      <w:pPr>
        <w:pStyle w:val="NoSpacing"/>
        <w:spacing w:lineRule="auto" w:line="360"/>
        <w:jc w:val="both"/>
        <w:rPr>
          <w:i/>
          <w:i/>
          <w:iCs/>
        </w:rPr>
      </w:pPr>
      <w:r>
        <w:rPr>
          <w:rFonts w:cs="Arial"/>
          <w:i/>
          <w:iCs/>
          <w:szCs w:val="24"/>
        </w:rPr>
        <w:t>Remember that you can learn equally by reflecting on things that go well (so you can do it again in future) and also on things that did not go well, or where barriers were experienced (so you can change what you do next time).</w:t>
      </w:r>
    </w:p>
    <w:p>
      <w:pPr>
        <w:pStyle w:val="NoSpacing"/>
        <w:spacing w:lineRule="auto" w:line="360"/>
        <w:jc w:val="both"/>
        <w:rPr>
          <w:rFonts w:cs="Arial"/>
          <w:szCs w:val="24"/>
        </w:rPr>
      </w:pPr>
      <w:r>
        <w:rPr>
          <w:rFonts w:cs="Arial"/>
          <w:szCs w:val="24"/>
        </w:rPr>
      </w:r>
    </w:p>
    <w:p>
      <w:pPr>
        <w:pStyle w:val="NoSpacing"/>
        <w:spacing w:lineRule="auto" w:line="360"/>
        <w:jc w:val="both"/>
        <w:rPr>
          <w:rFonts w:cs="Arial"/>
          <w:szCs w:val="24"/>
        </w:rPr>
      </w:pPr>
      <w:r>
        <w:rPr>
          <w:rFonts w:cs="Arial"/>
          <w:szCs w:val="24"/>
        </w:rPr>
        <w:t>Please find an example of structured reflection that can be used for professional revalidation, (overleaf). This example is adapted from the Nursing and Midwifery Council. NMC Registrants are advised to use this form. Registrants from other professional bodies can choose to use this form, or can substitute forms from their own professions. Everyone should also complete the Submission Template.</w:t>
      </w:r>
      <w:r>
        <w:br w:type="page"/>
      </w:r>
    </w:p>
    <w:p>
      <w:pPr>
        <w:pStyle w:val="Normal"/>
        <w:widowControl w:val="false"/>
        <w:suppressAutoHyphens w:val="true"/>
        <w:spacing w:lineRule="auto" w:line="288" w:before="0" w:after="0"/>
        <w:ind w:right="-489" w:hanging="0"/>
        <w:jc w:val="both"/>
        <w:textAlignment w:val="center"/>
        <w:rPr/>
      </w:pPr>
      <w:r>
        <w:rPr/>
        <w:drawing>
          <wp:inline distT="0" distB="0" distL="0" distR="0">
            <wp:extent cx="5731510" cy="521970"/>
            <wp:effectExtent l="0" t="0" r="0" b="0"/>
            <wp:docPr id="17" name="Picture 25" descr="Reflective accounts form for re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5" descr="Reflective accounts form for revalidation"/>
                    <pic:cNvPicPr>
                      <a:picLocks noChangeAspect="1" noChangeArrowheads="1"/>
                    </pic:cNvPicPr>
                  </pic:nvPicPr>
                  <pic:blipFill>
                    <a:blip r:embed="rId27"/>
                    <a:stretch>
                      <a:fillRect/>
                    </a:stretch>
                  </pic:blipFill>
                  <pic:spPr bwMode="auto">
                    <a:xfrm>
                      <a:off x="0" y="0"/>
                      <a:ext cx="5731510" cy="521970"/>
                    </a:xfrm>
                    <a:prstGeom prst="rect">
                      <a:avLst/>
                    </a:prstGeom>
                  </pic:spPr>
                </pic:pic>
              </a:graphicData>
            </a:graphic>
          </wp:inline>
        </w:drawing>
      </w:r>
    </w:p>
    <w:p>
      <w:pPr>
        <w:pStyle w:val="Normal"/>
        <w:widowControl w:val="false"/>
        <w:suppressAutoHyphens w:val="true"/>
        <w:spacing w:lineRule="auto" w:line="288" w:before="0" w:after="0"/>
        <w:ind w:right="-1" w:hanging="0"/>
        <w:jc w:val="both"/>
        <w:textAlignment w:val="center"/>
        <w:rPr>
          <w:color w:val="538135" w:themeColor="accent6" w:themeShade="bf"/>
        </w:rPr>
      </w:pPr>
      <w:r>
        <w:rPr>
          <w:rFonts w:eastAsia="MS Mincho" w:cs="Arial"/>
          <w:color w:val="538135" w:themeColor="accent6" w:themeShade="bf"/>
          <w:spacing w:val="-1"/>
          <w:sz w:val="20"/>
          <w:szCs w:val="20"/>
        </w:rPr>
        <w:t xml:space="preserve">You must use this form to record five written reflective accounts on your CPD and/or practice-related feedback and/or an event or experience in your practice and how this relates to the Code. Please fill in a page for each of your reflective accounts, making sure you do not include any information that might identify a specific patient, service user, colleague or other individuals. </w:t>
      </w:r>
    </w:p>
    <w:p>
      <w:pPr>
        <w:pStyle w:val="Normal"/>
        <w:widowControl w:val="false"/>
        <w:suppressAutoHyphens w:val="true"/>
        <w:spacing w:lineRule="auto" w:line="288" w:before="0" w:after="0"/>
        <w:ind w:right="-1" w:hanging="0"/>
        <w:jc w:val="both"/>
        <w:textAlignment w:val="center"/>
        <w:rPr>
          <w:color w:val="538135" w:themeColor="accent6" w:themeShade="bf"/>
        </w:rPr>
      </w:pPr>
      <w:r>
        <w:rPr>
          <w:rFonts w:eastAsia="MS Mincho" w:cs="Arial"/>
          <w:i/>
          <w:iCs/>
          <w:color w:val="538135" w:themeColor="accent6" w:themeShade="bf"/>
          <w:spacing w:val="-1"/>
          <w:sz w:val="20"/>
          <w:szCs w:val="20"/>
        </w:rPr>
        <w:t>Please refer to our guidance on preserving anonymity in the section on non-identifiable information in</w:t>
      </w:r>
      <w:r>
        <w:rPr>
          <w:rFonts w:eastAsia="MS Mincho" w:cs="Arial"/>
          <w:color w:val="538135" w:themeColor="accent6" w:themeShade="bf"/>
          <w:spacing w:val="-1"/>
          <w:sz w:val="20"/>
          <w:szCs w:val="20"/>
        </w:rPr>
        <w:t xml:space="preserve"> </w:t>
      </w:r>
      <w:r>
        <w:rPr>
          <w:rFonts w:eastAsia="MS Mincho" w:cs="Arial"/>
          <w:b/>
          <w:bCs/>
          <w:i/>
          <w:color w:val="538135" w:themeColor="accent6" w:themeShade="bf"/>
          <w:spacing w:val="-1"/>
          <w:sz w:val="20"/>
          <w:szCs w:val="20"/>
        </w:rPr>
        <w:t>How to revalidate with the NMC</w:t>
      </w:r>
      <w:r>
        <w:rPr>
          <w:rFonts w:eastAsia="MS Mincho" w:cs="Arial"/>
          <w:b/>
          <w:bCs/>
          <w:color w:val="538135" w:themeColor="accent6" w:themeShade="bf"/>
          <w:spacing w:val="-1"/>
          <w:sz w:val="20"/>
          <w:szCs w:val="20"/>
        </w:rPr>
        <w:t>.</w:t>
      </w:r>
    </w:p>
    <w:tbl>
      <w:tblPr>
        <w:tblW w:w="8985" w:type="dxa"/>
        <w:jc w:val="left"/>
        <w:tblInd w:w="0" w:type="dxa"/>
        <w:tblCellMar>
          <w:top w:w="113" w:type="dxa"/>
          <w:left w:w="108" w:type="dxa"/>
          <w:bottom w:w="113" w:type="dxa"/>
          <w:right w:w="567" w:type="dxa"/>
        </w:tblCellMar>
        <w:tblLook w:val="04a0" w:noHBand="0" w:noVBand="1" w:firstColumn="1" w:lastRow="0" w:lastColumn="0" w:firstRow="1"/>
      </w:tblPr>
      <w:tblGrid>
        <w:gridCol w:w="8985"/>
      </w:tblGrid>
      <w:tr>
        <w:trPr/>
        <w:tc>
          <w:tcPr>
            <w:tcW w:w="8985" w:type="dxa"/>
            <w:tcBorders>
              <w:top w:val="single" w:sz="24" w:space="0" w:color="52A233"/>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b/>
                <w:b/>
                <w:color w:val="538135" w:themeColor="accent6" w:themeShade="bf"/>
                <w:sz w:val="26"/>
                <w:szCs w:val="26"/>
              </w:rPr>
            </w:pPr>
            <w:r>
              <w:rPr>
                <w:rFonts w:eastAsia="MS Mincho" w:cs="Arial"/>
                <w:b/>
                <w:color w:val="538135" w:themeColor="accent6" w:themeShade="bf"/>
                <w:sz w:val="26"/>
                <w:szCs w:val="26"/>
              </w:rPr>
              <w:t>Reflective account:</w:t>
            </w:r>
          </w:p>
        </w:tc>
      </w:tr>
      <w:tr>
        <w:trPr>
          <w:trHeight w:val="649" w:hRule="atLeast"/>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color w:val="538135" w:themeColor="accent6" w:themeShade="bf"/>
              </w:rPr>
            </w:pPr>
            <w:r>
              <w:rPr>
                <w:rFonts w:eastAsia="MS Mincho" w:cs="Arial"/>
                <w:b/>
                <w:color w:val="538135" w:themeColor="accent6" w:themeShade="bf"/>
                <w:szCs w:val="24"/>
              </w:rPr>
              <w:t>What was the nature of the CPD activity and/or practice-related feedback and/or event or experience in your practice?</w:t>
            </w:r>
            <w:r>
              <w:rPr>
                <w:rFonts w:eastAsia="MS Mincho" w:cs="Arial"/>
                <w:color w:val="538135" w:themeColor="accent6" w:themeShade="bf"/>
                <w:spacing w:val="-1"/>
                <w:sz w:val="20"/>
                <w:szCs w:val="20"/>
              </w:rPr>
              <w:t xml:space="preserve"> </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r>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color w:val="538135" w:themeColor="accent6" w:themeShade="bf"/>
              </w:rPr>
            </w:pPr>
            <w:r>
              <w:rPr>
                <w:rFonts w:eastAsia="MS Mincho" w:cs="Arial"/>
                <w:b/>
                <w:color w:val="538135" w:themeColor="accent6" w:themeShade="bf"/>
                <w:szCs w:val="24"/>
              </w:rPr>
              <w:t>What did you learn from the CPD activity and/or feedback and/or event or experience in your practice?</w:t>
            </w:r>
            <w:r>
              <w:rPr>
                <w:rFonts w:eastAsia="MS Mincho" w:cs="Arial"/>
                <w:color w:val="538135" w:themeColor="accent6" w:themeShade="bf"/>
                <w:spacing w:val="-1"/>
                <w:szCs w:val="24"/>
              </w:rPr>
              <w:t xml:space="preserve"> </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r>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color w:val="538135" w:themeColor="accent6" w:themeShade="bf"/>
              </w:rPr>
            </w:pPr>
            <w:r>
              <w:rPr>
                <w:rFonts w:eastAsia="MS Mincho" w:cs="Arial"/>
                <w:b/>
                <w:color w:val="538135" w:themeColor="accent6" w:themeShade="bf"/>
                <w:szCs w:val="24"/>
              </w:rPr>
              <w:t>How did you change or improve your practice as a result?</w:t>
            </w:r>
            <w:r>
              <w:rPr>
                <w:rFonts w:eastAsia="MS Mincho" w:cs="Arial"/>
                <w:color w:val="538135" w:themeColor="accent6" w:themeShade="bf"/>
                <w:spacing w:val="-1"/>
                <w:sz w:val="20"/>
                <w:szCs w:val="20"/>
              </w:rPr>
              <w:t xml:space="preserve"> </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0"/>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r>
        <w:trPr/>
        <w:tc>
          <w:tcPr>
            <w:tcW w:w="8985" w:type="dxa"/>
            <w:tcBorders>
              <w:top w:val="single" w:sz="24" w:space="0" w:color="52A233"/>
              <w:left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57"/>
              <w:jc w:val="both"/>
              <w:textAlignment w:val="center"/>
              <w:rPr>
                <w:rFonts w:eastAsia="MS Mincho" w:cs="Arial"/>
                <w:b/>
                <w:b/>
                <w:color w:val="538135" w:themeColor="accent6" w:themeShade="bf"/>
                <w:szCs w:val="24"/>
              </w:rPr>
            </w:pPr>
            <w:r>
              <w:rPr>
                <w:rFonts w:eastAsia="MS Mincho" w:cs="Arial"/>
                <w:b/>
                <w:color w:val="538135" w:themeColor="accent6" w:themeShade="bf"/>
                <w:szCs w:val="24"/>
              </w:rPr>
              <w:t xml:space="preserve">How is this relevant to your Professional Standards (‘The Code’)? </w:t>
            </w:r>
          </w:p>
          <w:p>
            <w:pPr>
              <w:pStyle w:val="Normal"/>
              <w:widowControl w:val="false"/>
              <w:suppressAutoHyphens w:val="true"/>
              <w:spacing w:lineRule="auto" w:line="240" w:before="0" w:after="0"/>
              <w:jc w:val="both"/>
              <w:textAlignment w:val="center"/>
              <w:rPr>
                <w:rFonts w:eastAsia="MS Mincho" w:cs="Arial"/>
                <w:color w:val="538135" w:themeColor="accent6" w:themeShade="bf"/>
                <w:sz w:val="20"/>
                <w:szCs w:val="20"/>
              </w:rPr>
            </w:pPr>
            <w:r>
              <w:rPr>
                <w:rFonts w:eastAsia="MS Mincho" w:cs="Arial"/>
                <w:color w:val="538135" w:themeColor="accent6" w:themeShade="bf"/>
                <w:sz w:val="20"/>
                <w:szCs w:val="20"/>
              </w:rPr>
              <w:t>Select one or more themes: Prioritise people – Practise effectively – Preserve safety – Promote professionalism and trust</w:t>
            </w:r>
          </w:p>
        </w:tc>
      </w:tr>
      <w:tr>
        <w:trPr/>
        <w:tc>
          <w:tcPr>
            <w:tcW w:w="8985" w:type="dxa"/>
            <w:tcBorders>
              <w:left w:val="single" w:sz="24" w:space="0" w:color="52A233"/>
              <w:bottom w:val="single" w:sz="24" w:space="0" w:color="52A233"/>
              <w:right w:val="single" w:sz="24" w:space="0" w:color="52A233"/>
            </w:tcBorders>
            <w:shd w:color="auto" w:fill="auto" w:val="clear"/>
            <w:vAlign w:val="center"/>
          </w:tcPr>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p>
            <w:pPr>
              <w:pStyle w:val="Normal"/>
              <w:widowControl w:val="false"/>
              <w:suppressAutoHyphens w:val="true"/>
              <w:spacing w:lineRule="auto" w:line="288" w:before="0" w:after="57"/>
              <w:jc w:val="both"/>
              <w:textAlignment w:val="center"/>
              <w:rPr>
                <w:rFonts w:eastAsia="MS Mincho" w:cs="Arial"/>
                <w:color w:val="538135" w:themeColor="accent6" w:themeShade="bf"/>
                <w:sz w:val="22"/>
              </w:rPr>
            </w:pPr>
            <w:r>
              <w:rPr>
                <w:rFonts w:eastAsia="MS Mincho" w:cs="Arial"/>
                <w:color w:val="538135" w:themeColor="accent6" w:themeShade="bf"/>
                <w:sz w:val="22"/>
              </w:rPr>
            </w:r>
          </w:p>
        </w:tc>
      </w:tr>
    </w:tbl>
    <w:p>
      <w:pPr>
        <w:sectPr>
          <w:footerReference w:type="default" r:id="rId28"/>
          <w:type w:val="nextPage"/>
          <w:pgSz w:w="11906" w:h="16838"/>
          <w:pgMar w:left="1440" w:right="1440" w:header="0" w:top="1440" w:footer="1134" w:bottom="1560" w:gutter="0"/>
          <w:pgNumType w:fmt="decimal"/>
          <w:formProt w:val="false"/>
          <w:textDirection w:val="lrTb"/>
          <w:docGrid w:type="default" w:linePitch="360" w:charSpace="0"/>
        </w:sectPr>
      </w:pPr>
    </w:p>
    <w:p>
      <w:pPr>
        <w:pStyle w:val="Heading1"/>
        <w:numPr>
          <w:ilvl w:val="0"/>
          <w:numId w:val="2"/>
        </w:numPr>
        <w:spacing w:before="240" w:after="120"/>
        <w:jc w:val="center"/>
        <w:rPr>
          <w:rFonts w:ascii="Arial" w:hAnsi="Arial"/>
          <w:color w:val="8B008B"/>
        </w:rPr>
      </w:pPr>
      <w:r>
        <w:rPr/>
        <w:drawing>
          <wp:inline distT="0" distB="0" distL="0" distR="0">
            <wp:extent cx="2685415" cy="878205"/>
            <wp:effectExtent l="0" t="0" r="0" b="0"/>
            <wp:docPr id="18" name="Image3" descr="DI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 descr="DISH Logo"/>
                    <pic:cNvPicPr>
                      <a:picLocks noChangeAspect="1" noChangeArrowheads="1"/>
                    </pic:cNvPicPr>
                  </pic:nvPicPr>
                  <pic:blipFill>
                    <a:blip r:embed="rId29"/>
                    <a:stretch>
                      <a:fillRect/>
                    </a:stretch>
                  </pic:blipFill>
                  <pic:spPr bwMode="auto">
                    <a:xfrm>
                      <a:off x="0" y="0"/>
                      <a:ext cx="2685415" cy="878205"/>
                    </a:xfrm>
                    <a:prstGeom prst="rect">
                      <a:avLst/>
                    </a:prstGeom>
                  </pic:spPr>
                </pic:pic>
              </a:graphicData>
            </a:graphic>
          </wp:inline>
        </w:drawing>
      </w:r>
    </w:p>
    <w:p>
      <w:pPr>
        <w:pStyle w:val="Default"/>
        <w:jc w:val="center"/>
        <w:rPr>
          <w:rFonts w:ascii="Arial" w:hAnsi="Arial"/>
          <w:color w:val="8B008B"/>
        </w:rPr>
      </w:pPr>
      <w:r>
        <w:rPr>
          <w:rFonts w:ascii="Calibri" w:hAnsi="Calibri"/>
          <w:color w:val="000000"/>
          <w:sz w:val="22"/>
        </w:rPr>
        <w:t>Digital &amp; Innovation Skills Helix in Health</w:t>
      </w:r>
    </w:p>
    <w:p>
      <w:pPr>
        <w:pStyle w:val="Default"/>
        <w:jc w:val="center"/>
        <w:rPr>
          <w:rFonts w:ascii="Arial" w:hAnsi="Arial"/>
          <w:color w:val="8B008B"/>
        </w:rPr>
      </w:pPr>
      <w:r>
        <w:rPr>
          <w:rFonts w:ascii="Arial" w:hAnsi="Arial"/>
          <w:color w:val="8B008B"/>
        </w:rPr>
      </w:r>
    </w:p>
    <w:tbl>
      <w:tblPr>
        <w:tblW w:w="9026" w:type="dxa"/>
        <w:jc w:val="left"/>
        <w:tblInd w:w="0" w:type="dxa"/>
        <w:tblCellMar>
          <w:top w:w="28" w:type="dxa"/>
          <w:left w:w="28" w:type="dxa"/>
          <w:bottom w:w="28" w:type="dxa"/>
          <w:right w:w="28" w:type="dxa"/>
        </w:tblCellMar>
      </w:tblPr>
      <w:tblGrid>
        <w:gridCol w:w="2716"/>
        <w:gridCol w:w="6309"/>
      </w:tblGrid>
      <w:tr>
        <w:trPr>
          <w:tblHeader w:val="true"/>
        </w:trPr>
        <w:tc>
          <w:tcPr>
            <w:tcW w:w="9025" w:type="dxa"/>
            <w:gridSpan w:val="2"/>
            <w:tcBorders>
              <w:top w:val="single" w:sz="2" w:space="0" w:color="2F4F4F"/>
              <w:left w:val="single" w:sz="2" w:space="0" w:color="2F4F4F"/>
              <w:bottom w:val="single" w:sz="2" w:space="0" w:color="2F4F4F"/>
              <w:right w:val="single" w:sz="2" w:space="0" w:color="2F4F4F"/>
            </w:tcBorders>
            <w:vAlign w:val="center"/>
          </w:tcPr>
          <w:p>
            <w:pPr>
              <w:pStyle w:val="TableHeading"/>
              <w:rPr/>
            </w:pPr>
            <w:r>
              <w:rPr>
                <w:sz w:val="36"/>
                <w:szCs w:val="36"/>
              </w:rPr>
              <w:t xml:space="preserve">SUBMISSION OF REFLECTIVE </w:t>
            </w:r>
            <w:r>
              <w:rPr>
                <w:rFonts w:eastAsia="Calibri" w:cs="DejaVu Sans"/>
                <w:b/>
                <w:bCs/>
                <w:color w:val="auto"/>
                <w:kern w:val="0"/>
                <w:sz w:val="36"/>
                <w:szCs w:val="36"/>
                <w:lang w:val="en-GB" w:eastAsia="en-US" w:bidi="ar-SA"/>
              </w:rPr>
              <w:t>PORTFOLIO</w:t>
            </w:r>
          </w:p>
          <w:p>
            <w:pPr>
              <w:pStyle w:val="TableHeading"/>
              <w:spacing w:before="0" w:after="200"/>
              <w:rPr>
                <w:sz w:val="36"/>
                <w:szCs w:val="36"/>
              </w:rPr>
            </w:pPr>
            <w:r>
              <w:rPr>
                <w:sz w:val="36"/>
                <w:szCs w:val="36"/>
              </w:rPr>
              <w:t>FOR FEEDBACK</w:t>
            </w:r>
          </w:p>
        </w:tc>
      </w:tr>
      <w:tr>
        <w:trPr>
          <w:tblHeader w:val="true"/>
        </w:trPr>
        <w:tc>
          <w:tcPr>
            <w:tcW w:w="2716" w:type="dxa"/>
            <w:tcBorders>
              <w:left w:val="single" w:sz="2" w:space="0" w:color="2F4F4F"/>
              <w:bottom w:val="single" w:sz="2" w:space="0" w:color="2F4F4F"/>
            </w:tcBorders>
          </w:tcPr>
          <w:p>
            <w:pPr>
              <w:pStyle w:val="TableContents"/>
              <w:rPr>
                <w:b/>
                <w:b/>
                <w:bCs/>
                <w:sz w:val="28"/>
                <w:szCs w:val="28"/>
              </w:rPr>
            </w:pPr>
            <w:r>
              <w:rPr>
                <w:b/>
                <w:bCs/>
                <w:sz w:val="28"/>
                <w:szCs w:val="28"/>
              </w:rPr>
              <w:t>FULL NAME</w:t>
            </w:r>
          </w:p>
          <w:p>
            <w:pPr>
              <w:pStyle w:val="TableContents"/>
              <w:rPr>
                <w:b/>
                <w:b/>
                <w:bCs/>
                <w:sz w:val="28"/>
                <w:szCs w:val="28"/>
              </w:rPr>
            </w:pPr>
            <w:r>
              <w:rPr>
                <w:b/>
                <w:bCs/>
                <w:sz w:val="28"/>
                <w:szCs w:val="28"/>
              </w:rPr>
            </w:r>
          </w:p>
          <w:p>
            <w:pPr>
              <w:pStyle w:val="TableContents"/>
              <w:spacing w:before="0" w:after="200"/>
              <w:rPr>
                <w:b/>
                <w:b/>
                <w:bCs/>
                <w:sz w:val="28"/>
                <w:szCs w:val="28"/>
              </w:rPr>
            </w:pPr>
            <w:r>
              <w:rPr>
                <w:b/>
                <w:bCs/>
                <w:sz w:val="28"/>
                <w:szCs w:val="28"/>
              </w:rPr>
            </w:r>
          </w:p>
        </w:tc>
        <w:tc>
          <w:tcPr>
            <w:tcW w:w="6309" w:type="dxa"/>
            <w:tcBorders>
              <w:left w:val="single" w:sz="2" w:space="0" w:color="2F4F4F"/>
              <w:bottom w:val="single" w:sz="2" w:space="0" w:color="2F4F4F"/>
              <w:right w:val="single" w:sz="2" w:space="0" w:color="2F4F4F"/>
            </w:tcBorders>
          </w:tcPr>
          <w:p>
            <w:pPr>
              <w:pStyle w:val="TableContents"/>
              <w:suppressLineNumbers/>
              <w:spacing w:before="0" w:after="200"/>
              <w:rPr/>
            </w:pPr>
            <w:r>
              <w:rPr/>
            </w:r>
          </w:p>
        </w:tc>
      </w:tr>
      <w:tr>
        <w:trPr/>
        <w:tc>
          <w:tcPr>
            <w:tcW w:w="2716" w:type="dxa"/>
            <w:tcBorders>
              <w:left w:val="single" w:sz="2" w:space="0" w:color="2F4F4F"/>
              <w:bottom w:val="single" w:sz="2" w:space="0" w:color="2F4F4F"/>
            </w:tcBorders>
          </w:tcPr>
          <w:p>
            <w:pPr>
              <w:pStyle w:val="TableContents"/>
              <w:spacing w:before="0" w:after="200"/>
              <w:rPr/>
            </w:pPr>
            <w:r>
              <w:rPr>
                <w:rFonts w:eastAsia="Calibri" w:cs="DejaVu Sans"/>
                <w:b/>
                <w:bCs/>
                <w:color w:val="auto"/>
                <w:kern w:val="0"/>
                <w:sz w:val="28"/>
                <w:szCs w:val="28"/>
                <w:lang w:val="en-GB" w:eastAsia="en-US" w:bidi="ar-SA"/>
              </w:rPr>
              <w:t>WHICH PROFESSIONAL BODY ARE YOU REGISTERED WITH?</w:t>
            </w:r>
          </w:p>
        </w:tc>
        <w:tc>
          <w:tcPr>
            <w:tcW w:w="6309" w:type="dxa"/>
            <w:tcBorders>
              <w:left w:val="single" w:sz="2" w:space="0" w:color="2F4F4F"/>
              <w:bottom w:val="single" w:sz="2" w:space="0" w:color="2F4F4F"/>
              <w:right w:val="single" w:sz="2" w:space="0" w:color="2F4F4F"/>
            </w:tcBorders>
          </w:tcPr>
          <w:p>
            <w:pPr>
              <w:pStyle w:val="TableContents"/>
              <w:suppressLineNumbers/>
              <w:spacing w:before="0" w:after="200"/>
              <w:rPr/>
            </w:pPr>
            <w:r>
              <w:rPr/>
            </w:r>
          </w:p>
        </w:tc>
      </w:tr>
      <w:tr>
        <w:trPr/>
        <w:tc>
          <w:tcPr>
            <w:tcW w:w="2716" w:type="dxa"/>
            <w:tcBorders>
              <w:left w:val="single" w:sz="2" w:space="0" w:color="2F4F4F"/>
              <w:bottom w:val="single" w:sz="2" w:space="0" w:color="2F4F4F"/>
            </w:tcBorders>
          </w:tcPr>
          <w:p>
            <w:pPr>
              <w:pStyle w:val="TableContents"/>
              <w:rPr>
                <w:b/>
                <w:b/>
                <w:bCs/>
                <w:sz w:val="28"/>
                <w:szCs w:val="28"/>
              </w:rPr>
            </w:pPr>
            <w:r>
              <w:rPr>
                <w:b/>
                <w:bCs/>
                <w:sz w:val="28"/>
                <w:szCs w:val="28"/>
              </w:rPr>
              <w:t xml:space="preserve">EMAIL ADDRESS  </w:t>
            </w:r>
          </w:p>
          <w:p>
            <w:pPr>
              <w:pStyle w:val="TableContents"/>
              <w:spacing w:before="0" w:after="200"/>
              <w:rPr>
                <w:b/>
                <w:b/>
                <w:bCs/>
                <w:sz w:val="28"/>
                <w:szCs w:val="28"/>
              </w:rPr>
            </w:pPr>
            <w:r>
              <w:rPr>
                <w:b/>
                <w:bCs/>
                <w:sz w:val="28"/>
                <w:szCs w:val="28"/>
              </w:rPr>
            </w:r>
          </w:p>
        </w:tc>
        <w:tc>
          <w:tcPr>
            <w:tcW w:w="6309" w:type="dxa"/>
            <w:tcBorders>
              <w:left w:val="single" w:sz="2" w:space="0" w:color="2F4F4F"/>
              <w:bottom w:val="single" w:sz="2" w:space="0" w:color="2F4F4F"/>
              <w:right w:val="single" w:sz="2" w:space="0" w:color="2F4F4F"/>
            </w:tcBorders>
          </w:tcPr>
          <w:p>
            <w:pPr>
              <w:pStyle w:val="TableContents"/>
              <w:suppressLineNumbers/>
              <w:spacing w:before="0" w:after="200"/>
              <w:rPr/>
            </w:pPr>
            <w:r>
              <w:rPr/>
            </w:r>
          </w:p>
        </w:tc>
      </w:tr>
    </w:tbl>
    <w:p>
      <w:pPr>
        <w:pStyle w:val="Normal"/>
        <w:spacing w:lineRule="auto" w:line="276" w:before="57" w:after="357"/>
        <w:jc w:val="both"/>
        <w:rPr>
          <w:rStyle w:val="InternetLink"/>
          <w:rFonts w:ascii="Arial" w:hAnsi="Arial" w:cs="Arial"/>
          <w:color w:val="000000"/>
          <w:sz w:val="28"/>
          <w:szCs w:val="28"/>
        </w:rPr>
      </w:pPr>
      <w:r>
        <w:rPr>
          <w:rFonts w:cs="Arial"/>
          <w:color w:val="000000"/>
          <w:sz w:val="28"/>
          <w:szCs w:val="28"/>
        </w:rPr>
      </w:r>
    </w:p>
    <w:p>
      <w:pPr>
        <w:pStyle w:val="Normal"/>
        <w:spacing w:lineRule="auto" w:line="276" w:before="0" w:after="300"/>
        <w:ind w:left="0" w:hanging="0"/>
        <w:jc w:val="both"/>
        <w:rPr>
          <w:rStyle w:val="InternetLink"/>
          <w:rFonts w:cs="Arial"/>
          <w:color w:val="000000" w:themeColor="text1" w:themeShade="ff" w:themeTint="ff"/>
          <w:sz w:val="28"/>
          <w:szCs w:val="28"/>
          <w:u w:val="none"/>
        </w:rPr>
      </w:pPr>
      <w:r>
        <w:rPr>
          <w:rFonts w:cs="Arial"/>
          <w:color w:val="000000" w:themeColor="text1" w:themeShade="ff" w:themeTint="ff"/>
          <w:sz w:val="28"/>
          <w:szCs w:val="28"/>
          <w:u w:val="none"/>
        </w:rPr>
      </w:r>
    </w:p>
    <w:p>
      <w:pPr>
        <w:pStyle w:val="Normal"/>
        <w:spacing w:lineRule="auto" w:line="276" w:before="0" w:after="300"/>
        <w:ind w:left="0" w:hanging="0"/>
        <w:jc w:val="both"/>
        <w:rPr/>
      </w:pPr>
      <w:r>
        <w:rPr>
          <w:rStyle w:val="InternetLink"/>
          <w:rFonts w:cs="Arial"/>
          <w:color w:val="000000" w:themeColor="text1" w:themeShade="ff" w:themeTint="ff"/>
          <w:sz w:val="28"/>
          <w:szCs w:val="28"/>
          <w:u w:val="none"/>
        </w:rPr>
        <w:t xml:space="preserve">Once you have completed the exercises and reflective statement in this document, please send by email to </w:t>
      </w:r>
      <w:hyperlink r:id="rId30">
        <w:bookmarkStart w:id="0" w:name="_GoBack2"/>
        <w:bookmarkEnd w:id="0"/>
        <w:r>
          <w:rPr>
            <w:rStyle w:val="InternetLink"/>
            <w:rFonts w:cs="Arial"/>
            <w:color w:val="0070C0"/>
            <w:sz w:val="28"/>
            <w:szCs w:val="28"/>
            <w:u w:val="single"/>
          </w:rPr>
          <w:t>sherratc@edgehill.ac.uk</w:t>
        </w:r>
      </w:hyperlink>
      <w:r>
        <w:rPr>
          <w:rStyle w:val="InternetLink"/>
          <w:rFonts w:cs="Arial"/>
          <w:color w:val="000000" w:themeColor="text1" w:themeShade="ff" w:themeTint="ff"/>
          <w:sz w:val="28"/>
          <w:szCs w:val="28"/>
          <w:u w:val="none"/>
        </w:rPr>
        <w:t xml:space="preserve"> or </w:t>
      </w:r>
      <w:hyperlink r:id="rId31">
        <w:r>
          <w:rPr>
            <w:rStyle w:val="InternetLink"/>
            <w:rFonts w:cs="Arial"/>
            <w:color w:val="0070C0"/>
            <w:sz w:val="28"/>
            <w:szCs w:val="28"/>
            <w:u w:val="single"/>
          </w:rPr>
          <w:t>clinicaleducation@edgehill.ac.uk</w:t>
        </w:r>
      </w:hyperlink>
      <w:r>
        <w:rPr>
          <w:rStyle w:val="InternetLink"/>
          <w:rFonts w:cs="Arial"/>
          <w:color w:val="000000" w:themeColor="text1" w:themeShade="ff" w:themeTint="ff"/>
          <w:sz w:val="28"/>
          <w:szCs w:val="28"/>
          <w:u w:val="none"/>
        </w:rPr>
        <w:t xml:space="preserve"> for feedback. </w:t>
      </w:r>
    </w:p>
    <w:p>
      <w:pPr>
        <w:pStyle w:val="Normal"/>
        <w:spacing w:lineRule="auto" w:line="360" w:before="0" w:after="300"/>
        <w:jc w:val="both"/>
        <w:rPr>
          <w:rFonts w:ascii="Arial" w:hAnsi="Arial" w:cs="Arial"/>
          <w:color w:val="000000"/>
          <w:sz w:val="28"/>
          <w:szCs w:val="24"/>
          <w:u w:val="none"/>
        </w:rPr>
      </w:pPr>
      <w:r>
        <w:rPr/>
      </w:r>
    </w:p>
    <w:sectPr>
      <w:footerReference w:type="default" r:id="rId32"/>
      <w:type w:val="nextPage"/>
      <w:pgSz w:w="11906" w:h="16838"/>
      <w:pgMar w:left="1440" w:right="1440" w:header="0" w:top="1440" w:footer="567"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ohit Devanagari">
    <w:charset w:val="01"/>
    <w:family w:val="roman"/>
    <w:pitch w:val="variable"/>
  </w:font>
  <w:font w:name="Noto San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orizontalLine"/>
      <w:spacing w:before="0" w:after="200"/>
      <w:rPr/>
    </w:pPr>
    <w:r>
      <w:rPr/>
      <w:drawing>
        <wp:inline distT="0" distB="0" distL="0" distR="0">
          <wp:extent cx="1534795" cy="487680"/>
          <wp:effectExtent l="0" t="0" r="0" b="0"/>
          <wp:docPr id="2" name="Picture 9" descr="European Flag: Co-funded by the Erasmus+ Programme of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European Flag: Co-funded by the Erasmus+ Programme of the European Union"/>
                  <pic:cNvPicPr>
                    <a:picLocks noChangeAspect="1" noChangeArrowheads="1"/>
                  </pic:cNvPicPr>
                </pic:nvPicPr>
                <pic:blipFill>
                  <a:blip r:embed="rId1"/>
                  <a:srcRect l="0" t="0" r="26325" b="-6177"/>
                  <a:stretch>
                    <a:fillRect/>
                  </a:stretch>
                </pic:blipFill>
                <pic:spPr bwMode="auto">
                  <a:xfrm>
                    <a:off x="0" y="0"/>
                    <a:ext cx="1534795" cy="487680"/>
                  </a:xfrm>
                  <a:prstGeom prst="rect">
                    <a:avLst/>
                  </a:prstGeom>
                </pic:spPr>
              </pic:pic>
            </a:graphicData>
          </a:graphic>
        </wp:inline>
      </w:drawing>
    </w:r>
    <w:r>
      <w:rPr/>
      <w:t xml:space="preserve">   </w:t>
    </w:r>
    <w:r>
      <w:rPr/>
      <w:drawing>
        <wp:inline distT="0" distB="0" distL="0" distR="0">
          <wp:extent cx="993775" cy="565150"/>
          <wp:effectExtent l="0" t="0" r="0" b="0"/>
          <wp:docPr id="3" name="Picture 10" descr="eHealt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eHealth Cluster"/>
                  <pic:cNvPicPr>
                    <a:picLocks noChangeAspect="1" noChangeArrowheads="1"/>
                  </pic:cNvPicPr>
                </pic:nvPicPr>
                <pic:blipFill>
                  <a:blip r:embed="rId2"/>
                  <a:stretch>
                    <a:fillRect/>
                  </a:stretch>
                </pic:blipFill>
                <pic:spPr bwMode="auto">
                  <a:xfrm>
                    <a:off x="0" y="0"/>
                    <a:ext cx="993775" cy="565150"/>
                  </a:xfrm>
                  <a:prstGeom prst="rect">
                    <a:avLst/>
                  </a:prstGeom>
                </pic:spPr>
              </pic:pic>
            </a:graphicData>
          </a:graphic>
        </wp:inline>
      </w:drawing>
    </w:r>
    <w:r>
      <w:rPr/>
      <w:t xml:space="preserve">    </w:t>
    </w:r>
    <w:r>
      <w:rPr/>
      <w:drawing>
        <wp:inline distT="0" distB="0" distL="0" distR="0">
          <wp:extent cx="1240790" cy="668020"/>
          <wp:effectExtent l="0" t="0" r="0" b="0"/>
          <wp:docPr id="4" name="Shape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pe1" descr="Edge Hill University logo"/>
                  <pic:cNvPicPr>
                    <a:picLocks noChangeAspect="1" noChangeArrowheads="1"/>
                  </pic:cNvPicPr>
                </pic:nvPicPr>
                <pic:blipFill>
                  <a:blip r:embed="rId3"/>
                  <a:stretch>
                    <a:fillRect/>
                  </a:stretch>
                </pic:blipFill>
                <pic:spPr bwMode="auto">
                  <a:xfrm>
                    <a:off x="0" y="0"/>
                    <a:ext cx="1240790" cy="668020"/>
                  </a:xfrm>
                  <a:prstGeom prst="rect">
                    <a:avLst/>
                  </a:prstGeom>
                </pic:spPr>
              </pic:pic>
            </a:graphicData>
          </a:graphic>
        </wp:inline>
      </w:drawing>
    </w:r>
    <w:r>
      <w:rPr/>
      <w:t xml:space="preserve">    </w:t>
    </w:r>
    <w:r>
      <w:rPr/>
      <w:drawing>
        <wp:inline distT="0" distB="0" distL="0" distR="0">
          <wp:extent cx="1711960" cy="640715"/>
          <wp:effectExtent l="0" t="0" r="0" b="0"/>
          <wp:docPr id="5" name="Picture 12" descr="NHS Liverpoo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NHS Liverpool: Clinical Commissioning Group"/>
                  <pic:cNvPicPr>
                    <a:picLocks noChangeAspect="1" noChangeArrowheads="1"/>
                  </pic:cNvPicPr>
                </pic:nvPicPr>
                <pic:blipFill>
                  <a:blip r:embed="rId4"/>
                  <a:stretch>
                    <a:fillRect/>
                  </a:stretch>
                </pic:blipFill>
                <pic:spPr bwMode="auto">
                  <a:xfrm>
                    <a:off x="0" y="0"/>
                    <a:ext cx="1711960" cy="640715"/>
                  </a:xfrm>
                  <a:prstGeom prst="rect">
                    <a:avLst/>
                  </a:prstGeom>
                </pic:spPr>
              </pic:pic>
            </a:graphicData>
          </a:graphic>
        </wp:inline>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jc w:val="right"/>
      <w:rPr/>
    </w:pPr>
    <w:r>
      <w:rPr/>
      <w:fldChar w:fldCharType="begin"/>
    </w:r>
    <w:r>
      <w:rPr/>
      <w:instrText> PAGE </w:instrText>
    </w:r>
    <w:r>
      <w:rPr/>
      <w:fldChar w:fldCharType="separate"/>
    </w:r>
    <w:r>
      <w:rPr/>
      <w:t>14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orizontalLine"/>
      <w:spacing w:before="0" w:after="200"/>
      <w:rPr/>
    </w:pPr>
    <w:r>
      <w:rPr/>
      <w:drawing>
        <wp:inline distT="0" distB="0" distL="0" distR="0">
          <wp:extent cx="1534795" cy="487680"/>
          <wp:effectExtent l="0" t="0" r="0" b="0"/>
          <wp:docPr id="19" name="Image4" descr="European Flag: Co-funded by the Erasmus+ Programme of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descr="European Flag: Co-funded by the Erasmus+ Programme of the European Union"/>
                  <pic:cNvPicPr>
                    <a:picLocks noChangeAspect="1" noChangeArrowheads="1"/>
                  </pic:cNvPicPr>
                </pic:nvPicPr>
                <pic:blipFill>
                  <a:blip r:embed="rId1"/>
                  <a:srcRect l="0" t="0" r="26325" b="-6177"/>
                  <a:stretch>
                    <a:fillRect/>
                  </a:stretch>
                </pic:blipFill>
                <pic:spPr bwMode="auto">
                  <a:xfrm>
                    <a:off x="0" y="0"/>
                    <a:ext cx="1534795" cy="487680"/>
                  </a:xfrm>
                  <a:prstGeom prst="rect">
                    <a:avLst/>
                  </a:prstGeom>
                </pic:spPr>
              </pic:pic>
            </a:graphicData>
          </a:graphic>
        </wp:inline>
      </w:drawing>
    </w:r>
    <w:r>
      <w:rPr/>
      <w:t xml:space="preserve">   </w:t>
    </w:r>
    <w:r>
      <w:rPr/>
      <w:drawing>
        <wp:inline distT="0" distB="0" distL="0" distR="0">
          <wp:extent cx="993775" cy="565150"/>
          <wp:effectExtent l="0" t="0" r="0" b="0"/>
          <wp:docPr id="20" name="Image5" descr="eHealt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eHealth Cluster"/>
                  <pic:cNvPicPr>
                    <a:picLocks noChangeAspect="1" noChangeArrowheads="1"/>
                  </pic:cNvPicPr>
                </pic:nvPicPr>
                <pic:blipFill>
                  <a:blip r:embed="rId2"/>
                  <a:stretch>
                    <a:fillRect/>
                  </a:stretch>
                </pic:blipFill>
                <pic:spPr bwMode="auto">
                  <a:xfrm>
                    <a:off x="0" y="0"/>
                    <a:ext cx="993775" cy="565150"/>
                  </a:xfrm>
                  <a:prstGeom prst="rect">
                    <a:avLst/>
                  </a:prstGeom>
                </pic:spPr>
              </pic:pic>
            </a:graphicData>
          </a:graphic>
        </wp:inline>
      </w:drawing>
    </w:r>
    <w:r>
      <w:rPr/>
      <w:t xml:space="preserve">    </w:t>
    </w:r>
    <w:r>
      <w:rPr/>
      <w:drawing>
        <wp:inline distT="0" distB="0" distL="0" distR="0">
          <wp:extent cx="1240790" cy="668020"/>
          <wp:effectExtent l="0" t="0" r="0" b="0"/>
          <wp:docPr id="21" name="Image6"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 descr="Edge Hill University logo"/>
                  <pic:cNvPicPr>
                    <a:picLocks noChangeAspect="1" noChangeArrowheads="1"/>
                  </pic:cNvPicPr>
                </pic:nvPicPr>
                <pic:blipFill>
                  <a:blip r:embed="rId3"/>
                  <a:stretch>
                    <a:fillRect/>
                  </a:stretch>
                </pic:blipFill>
                <pic:spPr bwMode="auto">
                  <a:xfrm>
                    <a:off x="0" y="0"/>
                    <a:ext cx="1240790" cy="668020"/>
                  </a:xfrm>
                  <a:prstGeom prst="rect">
                    <a:avLst/>
                  </a:prstGeom>
                </pic:spPr>
              </pic:pic>
            </a:graphicData>
          </a:graphic>
        </wp:inline>
      </w:drawing>
    </w:r>
    <w:r>
      <w:rPr/>
      <w:t xml:space="preserve">    </w:t>
    </w:r>
    <w:r>
      <w:rPr/>
      <w:drawing>
        <wp:inline distT="0" distB="0" distL="0" distR="0">
          <wp:extent cx="1711960" cy="640715"/>
          <wp:effectExtent l="0" t="0" r="0" b="0"/>
          <wp:docPr id="22" name="Image7" descr="NHS Liverpool: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 descr="NHS Liverpool: Clinical Commissioning Group"/>
                  <pic:cNvPicPr>
                    <a:picLocks noChangeAspect="1" noChangeArrowheads="1"/>
                  </pic:cNvPicPr>
                </pic:nvPicPr>
                <pic:blipFill>
                  <a:blip r:embed="rId4"/>
                  <a:stretch>
                    <a:fillRect/>
                  </a:stretch>
                </pic:blipFill>
                <pic:spPr bwMode="auto">
                  <a:xfrm>
                    <a:off x="0" y="0"/>
                    <a:ext cx="1711960" cy="640715"/>
                  </a:xfrm>
                  <a:prstGeom prst="rect">
                    <a:avLst/>
                  </a:prstGeom>
                </pic:spPr>
              </pic:pic>
            </a:graphicData>
          </a:graphic>
        </wp:inline>
      </w:drawing>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Cs w:val="22"/>
        <w:lang w:val="en-GB"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widowControl/>
      <w:suppressAutoHyphens w:val="true"/>
      <w:bidi w:val="0"/>
      <w:spacing w:lineRule="auto" w:line="276" w:before="0" w:after="200"/>
      <w:jc w:val="left"/>
    </w:pPr>
    <w:rPr>
      <w:rFonts w:ascii="Arial" w:hAnsi="Arial" w:eastAsia="Calibri" w:cs="DejaVu Sans"/>
      <w:color w:val="auto"/>
      <w:kern w:val="0"/>
      <w:sz w:val="24"/>
      <w:szCs w:val="22"/>
      <w:lang w:val="en-GB" w:eastAsia="en-US" w:bidi="ar-SA"/>
    </w:rPr>
  </w:style>
  <w:style w:type="paragraph" w:styleId="Heading1">
    <w:name w:val="Heading 1"/>
    <w:basedOn w:val="Heading"/>
    <w:next w:val="TextBody"/>
    <w:uiPriority w:val="9"/>
    <w:qFormat/>
    <w:pPr>
      <w:numPr>
        <w:ilvl w:val="0"/>
        <w:numId w:val="1"/>
      </w:numPr>
      <w:outlineLvl w:val="0"/>
    </w:pPr>
    <w:rPr>
      <w:b/>
      <w:bCs/>
      <w:sz w:val="36"/>
      <w:szCs w:val="36"/>
    </w:rPr>
  </w:style>
  <w:style w:type="paragraph" w:styleId="Heading2">
    <w:name w:val="Heading 2"/>
    <w:basedOn w:val="Heading"/>
    <w:next w:val="TextBody"/>
    <w:uiPriority w:val="9"/>
    <w:unhideWhenUsed/>
    <w:qFormat/>
    <w:pPr>
      <w:numPr>
        <w:ilvl w:val="1"/>
        <w:numId w:val="1"/>
      </w:numPr>
      <w:spacing w:before="200" w:after="120"/>
      <w:outlineLvl w:val="1"/>
    </w:pPr>
    <w:rPr>
      <w:b/>
      <w:bCs/>
      <w:sz w:val="32"/>
      <w:szCs w:val="32"/>
    </w:rPr>
  </w:style>
  <w:style w:type="paragraph" w:styleId="Heading3">
    <w:name w:val="Heading 3"/>
    <w:basedOn w:val="Heading"/>
    <w:next w:val="TextBody"/>
    <w:uiPriority w:val="9"/>
    <w:unhideWhenUsed/>
    <w:qFormat/>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116690"/>
    <w:rPr>
      <w:color w:val="0563C1" w:themeColor="hyperlink"/>
      <w:u w:val="single"/>
    </w:rPr>
  </w:style>
  <w:style w:type="character" w:styleId="UnresolvedMention">
    <w:name w:val="Unresolved Mention"/>
    <w:basedOn w:val="DefaultParagraphFont"/>
    <w:qFormat/>
    <w:rPr>
      <w:color w:val="605E5C"/>
      <w:highlight w:val="lightGray"/>
    </w:rPr>
  </w:style>
  <w:style w:type="character" w:styleId="BalloonTextChar" w:customStyle="1">
    <w:name w:val="Balloon Text Char"/>
    <w:basedOn w:val="DefaultParagraphFont"/>
    <w:qFormat/>
    <w:rPr>
      <w:rFonts w:ascii="Segoe UI" w:hAnsi="Segoe UI" w:cs="Segoe UI"/>
      <w:sz w:val="18"/>
      <w:szCs w:val="18"/>
    </w:rPr>
  </w:style>
  <w:style w:type="character" w:styleId="Bullets" w:customStyle="1">
    <w:name w:val="Bullets"/>
    <w:qFormat/>
    <w:rPr>
      <w:rFonts w:ascii="OpenSymbol" w:hAnsi="OpenSymbol" w:eastAsia="OpenSymbol" w:cs="OpenSymbol"/>
    </w:rPr>
  </w:style>
  <w:style w:type="character" w:styleId="Annotationreference">
    <w:name w:val="annotation reference"/>
    <w:basedOn w:val="DefaultParagraphFont"/>
    <w:uiPriority w:val="99"/>
    <w:semiHidden/>
    <w:unhideWhenUsed/>
    <w:qFormat/>
    <w:rsid w:val="001828ec"/>
    <w:rPr>
      <w:sz w:val="16"/>
      <w:szCs w:val="16"/>
    </w:rPr>
  </w:style>
  <w:style w:type="character" w:styleId="CommentTextChar" w:customStyle="1">
    <w:name w:val="Comment Text Char"/>
    <w:basedOn w:val="DefaultParagraphFont"/>
    <w:link w:val="CommentText"/>
    <w:uiPriority w:val="99"/>
    <w:semiHidden/>
    <w:qFormat/>
    <w:rsid w:val="001828ec"/>
    <w:rPr>
      <w:rFonts w:ascii="Arial" w:hAnsi="Arial"/>
      <w:szCs w:val="20"/>
    </w:rPr>
  </w:style>
  <w:style w:type="character" w:styleId="CommentSubjectChar" w:customStyle="1">
    <w:name w:val="Comment Subject Char"/>
    <w:basedOn w:val="CommentTextChar"/>
    <w:link w:val="CommentSubject"/>
    <w:uiPriority w:val="99"/>
    <w:semiHidden/>
    <w:qFormat/>
    <w:rsid w:val="001828ec"/>
    <w:rPr>
      <w:rFonts w:ascii="Arial" w:hAnsi="Arial"/>
      <w:b/>
      <w:bCs/>
      <w:szCs w:val="20"/>
    </w:rPr>
  </w:style>
  <w:style w:type="paragraph" w:styleId="Heading" w:customStyle="1">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Cs w:val="24"/>
    </w:rPr>
  </w:style>
  <w:style w:type="paragraph" w:styleId="NoSpacing">
    <w:name w:val="No Spacing"/>
    <w:qFormat/>
    <w:pPr>
      <w:widowControl/>
      <w:suppressAutoHyphens w:val="true"/>
      <w:bidi w:val="0"/>
      <w:spacing w:before="0" w:after="0"/>
      <w:jc w:val="left"/>
    </w:pPr>
    <w:rPr>
      <w:rFonts w:ascii="Arial" w:hAnsi="Arial" w:eastAsia="Calibri" w:cs="DejaVu Sans"/>
      <w:color w:val="auto"/>
      <w:kern w:val="0"/>
      <w:sz w:val="24"/>
      <w:szCs w:val="22"/>
      <w:lang w:val="en-GB" w:eastAsia="en-US" w:bidi="ar-SA"/>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paragraph" w:styleId="Default" w:customStyle="1">
    <w:name w:val="Default"/>
    <w:qFormat/>
    <w:pPr>
      <w:widowControl w:val="false"/>
      <w:suppressAutoHyphens w:val="true"/>
      <w:bidi w:val="0"/>
      <w:spacing w:lineRule="atLeast" w:line="200" w:before="0" w:after="0"/>
      <w:jc w:val="left"/>
    </w:pPr>
    <w:rPr>
      <w:rFonts w:ascii="Lohit Devanagari" w:hAnsi="Lohit Devanagari" w:eastAsia="DejaVu Sans" w:cs="Calibri"/>
      <w:color w:val="auto"/>
      <w:kern w:val="2"/>
      <w:sz w:val="36"/>
      <w:szCs w:val="24"/>
      <w:lang w:val="en-GB" w:eastAsia="en-US" w:bidi="ar-SA"/>
    </w:rPr>
  </w:style>
  <w:style w:type="paragraph" w:styleId="Objectwithoutfill" w:customStyle="1">
    <w:name w:val="Object without fill"/>
    <w:basedOn w:val="Default"/>
    <w:qFormat/>
    <w:pPr/>
    <w:rPr/>
  </w:style>
  <w:style w:type="paragraph" w:styleId="Objectwithnofillandnoline" w:customStyle="1">
    <w:name w:val="Object with no fill and no line"/>
    <w:basedOn w:val="Default"/>
    <w:qFormat/>
    <w:pPr/>
    <w:rPr/>
  </w:style>
  <w:style w:type="paragraph" w:styleId="A4" w:customStyle="1">
    <w:name w:val="A4"/>
    <w:basedOn w:val="Text"/>
    <w:qFormat/>
    <w:pPr/>
    <w:rPr>
      <w:rFonts w:ascii="Noto Sans" w:hAnsi="Noto Sans"/>
      <w:sz w:val="36"/>
    </w:rPr>
  </w:style>
  <w:style w:type="paragraph" w:styleId="Text" w:customStyle="1">
    <w:name w:val="Text"/>
    <w:basedOn w:val="Caption1"/>
    <w:qFormat/>
    <w:pPr/>
    <w:rPr/>
  </w:style>
  <w:style w:type="paragraph" w:styleId="TitleA4" w:customStyle="1">
    <w:name w:val="Title A4"/>
    <w:basedOn w:val="A4"/>
    <w:qFormat/>
    <w:pPr/>
    <w:rPr>
      <w:sz w:val="87"/>
    </w:rPr>
  </w:style>
  <w:style w:type="paragraph" w:styleId="HeadingA4" w:customStyle="1">
    <w:name w:val="Heading A4"/>
    <w:basedOn w:val="A4"/>
    <w:qFormat/>
    <w:pPr/>
    <w:rPr>
      <w:sz w:val="48"/>
    </w:rPr>
  </w:style>
  <w:style w:type="paragraph" w:styleId="TextA4" w:customStyle="1">
    <w:name w:val="Text A4"/>
    <w:basedOn w:val="A4"/>
    <w:qFormat/>
    <w:pPr/>
    <w:rPr/>
  </w:style>
  <w:style w:type="paragraph" w:styleId="A0" w:customStyle="1">
    <w:name w:val="A0"/>
    <w:basedOn w:val="Text"/>
    <w:qFormat/>
    <w:pPr/>
    <w:rPr>
      <w:rFonts w:ascii="Noto Sans" w:hAnsi="Noto Sans"/>
      <w:sz w:val="95"/>
    </w:rPr>
  </w:style>
  <w:style w:type="paragraph" w:styleId="TitleA0" w:customStyle="1">
    <w:name w:val="Title A0"/>
    <w:basedOn w:val="A0"/>
    <w:qFormat/>
    <w:pPr/>
    <w:rPr>
      <w:sz w:val="191"/>
    </w:rPr>
  </w:style>
  <w:style w:type="paragraph" w:styleId="HeadingA0" w:customStyle="1">
    <w:name w:val="Heading A0"/>
    <w:basedOn w:val="A0"/>
    <w:qFormat/>
    <w:pPr/>
    <w:rPr>
      <w:sz w:val="143"/>
    </w:rPr>
  </w:style>
  <w:style w:type="paragraph" w:styleId="TextA0" w:customStyle="1">
    <w:name w:val="Text A0"/>
    <w:basedOn w:val="A0"/>
    <w:qFormat/>
    <w:pPr/>
    <w:rPr/>
  </w:style>
  <w:style w:type="paragraph" w:styleId="Graphic" w:customStyle="1">
    <w:name w:val="Graphic"/>
    <w:qFormat/>
    <w:pPr>
      <w:widowControl w:val="false"/>
      <w:suppressAutoHyphens w:val="true"/>
      <w:bidi w:val="0"/>
      <w:spacing w:before="0" w:after="0"/>
      <w:jc w:val="left"/>
    </w:pPr>
    <w:rPr>
      <w:rFonts w:ascii="Liberation Sans" w:hAnsi="Liberation Sans" w:eastAsia="DejaVu Sans" w:cs="Calibri"/>
      <w:color w:val="auto"/>
      <w:kern w:val="0"/>
      <w:sz w:val="36"/>
      <w:szCs w:val="24"/>
      <w:lang w:val="en-GB" w:eastAsia="en-US" w:bidi="ar-SA"/>
    </w:rPr>
  </w:style>
  <w:style w:type="paragraph" w:styleId="Shapes" w:customStyle="1">
    <w:name w:val="Shapes"/>
    <w:basedOn w:val="Graphic"/>
    <w:qFormat/>
    <w:pPr/>
    <w:rPr>
      <w:b/>
      <w:sz w:val="28"/>
    </w:rPr>
  </w:style>
  <w:style w:type="paragraph" w:styleId="Filled" w:customStyle="1">
    <w:name w:val="Filled"/>
    <w:basedOn w:val="Shapes"/>
    <w:qFormat/>
    <w:pPr/>
    <w:rPr/>
  </w:style>
  <w:style w:type="paragraph" w:styleId="FilledBlue" w:customStyle="1">
    <w:name w:val="Filled Blue"/>
    <w:basedOn w:val="Filled"/>
    <w:qFormat/>
    <w:pPr/>
    <w:rPr>
      <w:color w:val="FFFFFF"/>
    </w:rPr>
  </w:style>
  <w:style w:type="paragraph" w:styleId="FilledGreen" w:customStyle="1">
    <w:name w:val="Filled Green"/>
    <w:basedOn w:val="Filled"/>
    <w:qFormat/>
    <w:pPr/>
    <w:rPr>
      <w:color w:val="FFFFFF"/>
    </w:rPr>
  </w:style>
  <w:style w:type="paragraph" w:styleId="FilledRed" w:customStyle="1">
    <w:name w:val="Filled Red"/>
    <w:basedOn w:val="Filled"/>
    <w:qFormat/>
    <w:pPr/>
    <w:rPr>
      <w:color w:val="FFFFFF"/>
    </w:rPr>
  </w:style>
  <w:style w:type="paragraph" w:styleId="FilledYellow" w:customStyle="1">
    <w:name w:val="Filled Yellow"/>
    <w:basedOn w:val="Filled"/>
    <w:qFormat/>
    <w:pPr/>
    <w:rPr>
      <w:color w:val="FFFFFF"/>
    </w:rPr>
  </w:style>
  <w:style w:type="paragraph" w:styleId="Outlined" w:customStyle="1">
    <w:name w:val="Outlined"/>
    <w:basedOn w:val="Shapes"/>
    <w:qFormat/>
    <w:pPr/>
    <w:rPr/>
  </w:style>
  <w:style w:type="paragraph" w:styleId="OutlinedBlue" w:customStyle="1">
    <w:name w:val="Outlined Blue"/>
    <w:basedOn w:val="Outlined"/>
    <w:qFormat/>
    <w:pPr/>
    <w:rPr>
      <w:color w:val="355269"/>
    </w:rPr>
  </w:style>
  <w:style w:type="paragraph" w:styleId="OutlinedGreen" w:customStyle="1">
    <w:name w:val="Outlined Green"/>
    <w:basedOn w:val="Outlined"/>
    <w:qFormat/>
    <w:pPr/>
    <w:rPr>
      <w:color w:val="127622"/>
    </w:rPr>
  </w:style>
  <w:style w:type="paragraph" w:styleId="OutlinedRed" w:customStyle="1">
    <w:name w:val="Outlined Red"/>
    <w:basedOn w:val="Outlined"/>
    <w:qFormat/>
    <w:pPr/>
    <w:rPr>
      <w:color w:val="C9211E"/>
    </w:rPr>
  </w:style>
  <w:style w:type="paragraph" w:styleId="OutlinedYellow" w:customStyle="1">
    <w:name w:val="Outlined Yellow"/>
    <w:basedOn w:val="Outlined"/>
    <w:qFormat/>
    <w:pPr/>
    <w:rPr>
      <w:color w:val="B47804"/>
    </w:rPr>
  </w:style>
  <w:style w:type="paragraph" w:styleId="Lines" w:customStyle="1">
    <w:name w:val="Lines"/>
    <w:basedOn w:val="Graphic"/>
    <w:qFormat/>
    <w:pPr/>
    <w:rPr/>
  </w:style>
  <w:style w:type="paragraph" w:styleId="ArrowLine" w:customStyle="1">
    <w:name w:val="Arrow Line"/>
    <w:basedOn w:val="Lines"/>
    <w:qFormat/>
    <w:pPr/>
    <w:rPr/>
  </w:style>
  <w:style w:type="paragraph" w:styleId="DashedLine" w:customStyle="1">
    <w:name w:val="Dashed Line"/>
    <w:basedOn w:val="Lines"/>
    <w:qFormat/>
    <w:pPr/>
    <w:rPr/>
  </w:style>
  <w:style w:type="paragraph" w:styleId="Title1" w:customStyle="1">
    <w:name w:val="Title1"/>
    <w:qFormat/>
    <w:pPr>
      <w:widowControl w:val="false"/>
      <w:suppressAutoHyphens w:val="true"/>
      <w:bidi w:val="0"/>
      <w:spacing w:before="283" w:after="0"/>
      <w:jc w:val="left"/>
    </w:pPr>
    <w:rPr>
      <w:rFonts w:ascii="Lohit Devanagari" w:hAnsi="Lohit Devanagari" w:eastAsia="DejaVu Sans" w:cs="Calibri"/>
      <w:color w:val="auto"/>
      <w:kern w:val="2"/>
      <w:sz w:val="63"/>
      <w:szCs w:val="24"/>
      <w:lang w:val="en-GB" w:eastAsia="en-US" w:bidi="ar-SA"/>
    </w:rPr>
  </w:style>
  <w:style w:type="paragraph" w:styleId="Title2" w:customStyle="1">
    <w:name w:val="Title2"/>
    <w:basedOn w:val="Title1"/>
    <w:qFormat/>
    <w:pPr>
      <w:spacing w:before="227" w:after="0"/>
    </w:pPr>
    <w:rPr>
      <w:sz w:val="56"/>
    </w:rPr>
  </w:style>
  <w:style w:type="paragraph" w:styleId="Title3" w:customStyle="1">
    <w:name w:val="Title3"/>
    <w:basedOn w:val="Title2"/>
    <w:qFormat/>
    <w:pPr>
      <w:spacing w:before="170" w:after="0"/>
    </w:pPr>
    <w:rPr>
      <w:sz w:val="48"/>
    </w:rPr>
  </w:style>
  <w:style w:type="paragraph" w:styleId="Title4" w:customStyle="1">
    <w:name w:val="Title4"/>
    <w:basedOn w:val="Title3"/>
    <w:qFormat/>
    <w:pPr>
      <w:spacing w:before="113" w:after="0"/>
    </w:pPr>
    <w:rPr>
      <w:sz w:val="40"/>
    </w:rPr>
  </w:style>
  <w:style w:type="paragraph" w:styleId="Title5" w:customStyle="1">
    <w:name w:val="Title5"/>
    <w:basedOn w:val="Title4"/>
    <w:qFormat/>
    <w:pPr>
      <w:spacing w:before="57" w:after="0"/>
    </w:pPr>
    <w:rPr/>
  </w:style>
  <w:style w:type="paragraph" w:styleId="Title6" w:customStyle="1">
    <w:name w:val="Title6"/>
    <w:basedOn w:val="Title5"/>
    <w:qFormat/>
    <w:pPr/>
    <w:rPr/>
  </w:style>
  <w:style w:type="paragraph" w:styleId="Title7" w:customStyle="1">
    <w:name w:val="Title7"/>
    <w:basedOn w:val="Title6"/>
    <w:qFormat/>
    <w:pPr/>
    <w:rPr/>
  </w:style>
  <w:style w:type="paragraph" w:styleId="Title8" w:customStyle="1">
    <w:name w:val="Title8"/>
    <w:basedOn w:val="Title7"/>
    <w:qFormat/>
    <w:pPr/>
    <w:rPr/>
  </w:style>
  <w:style w:type="paragraph" w:styleId="Title9" w:customStyle="1">
    <w:name w:val="Title9"/>
    <w:basedOn w:val="Title8"/>
    <w:qFormat/>
    <w:pPr/>
    <w:rPr/>
  </w:style>
  <w:style w:type="paragraph" w:styleId="Title10" w:customStyle="1">
    <w:name w:val="Title10"/>
    <w:qFormat/>
    <w:pPr>
      <w:widowControl w:val="false"/>
      <w:suppressAutoHyphens w:val="true"/>
      <w:bidi w:val="0"/>
      <w:spacing w:before="0" w:after="0"/>
      <w:jc w:val="center"/>
    </w:pPr>
    <w:rPr>
      <w:rFonts w:ascii="Lohit Devanagari" w:hAnsi="Lohit Devanagari" w:eastAsia="DejaVu Sans" w:cs="Calibri"/>
      <w:color w:val="auto"/>
      <w:kern w:val="2"/>
      <w:sz w:val="88"/>
      <w:szCs w:val="24"/>
      <w:lang w:val="en-GB" w:eastAsia="en-US" w:bidi="ar-SA"/>
    </w:rPr>
  </w:style>
  <w:style w:type="paragraph" w:styleId="Title11" w:customStyle="1">
    <w:name w:val="Title11"/>
    <w:qFormat/>
    <w:pPr>
      <w:widowControl w:val="false"/>
      <w:suppressAutoHyphens w:val="true"/>
      <w:bidi w:val="0"/>
      <w:spacing w:before="0" w:after="0"/>
      <w:jc w:val="center"/>
    </w:pPr>
    <w:rPr>
      <w:rFonts w:ascii="Lohit Devanagari" w:hAnsi="Lohit Devanagari" w:eastAsia="DejaVu Sans" w:cs="Calibri"/>
      <w:color w:val="auto"/>
      <w:kern w:val="2"/>
      <w:sz w:val="64"/>
      <w:szCs w:val="24"/>
      <w:lang w:val="en-GB" w:eastAsia="en-US" w:bidi="ar-SA"/>
    </w:rPr>
  </w:style>
  <w:style w:type="paragraph" w:styleId="Title12" w:customStyle="1">
    <w:name w:val="Title12"/>
    <w:qFormat/>
    <w:pPr>
      <w:widowControl w:val="false"/>
      <w:suppressAutoHyphens w:val="true"/>
      <w:bidi w:val="0"/>
      <w:spacing w:before="0" w:after="0"/>
      <w:ind w:left="340" w:hanging="340"/>
      <w:jc w:val="left"/>
    </w:pPr>
    <w:rPr>
      <w:rFonts w:ascii="Lohit Devanagari" w:hAnsi="Lohit Devanagari" w:eastAsia="DejaVu Sans" w:cs="Calibri"/>
      <w:color w:val="auto"/>
      <w:kern w:val="2"/>
      <w:sz w:val="40"/>
      <w:szCs w:val="24"/>
      <w:lang w:val="en-GB" w:eastAsia="en-US" w:bidi="ar-SA"/>
    </w:rPr>
  </w:style>
  <w:style w:type="paragraph" w:styleId="Title13" w:customStyle="1">
    <w:name w:val="Title13"/>
    <w:qFormat/>
    <w:pPr>
      <w:widowControl w:val="false"/>
      <w:suppressAutoHyphens w:val="tru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Title14" w:customStyle="1">
    <w:name w:val="Title14"/>
    <w:qFormat/>
    <w:pPr>
      <w:widowControl w:val="false"/>
      <w:suppressAutoHyphens w:val="tru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Default1" w:customStyle="1">
    <w:name w:val="default"/>
    <w:qFormat/>
    <w:pPr>
      <w:widowControl w:val="false"/>
      <w:suppressAutoHyphens w:val="true"/>
      <w:bidi w:val="0"/>
      <w:spacing w:lineRule="atLeast" w:line="200" w:before="0" w:after="0"/>
      <w:jc w:val="left"/>
    </w:pPr>
    <w:rPr>
      <w:rFonts w:ascii="Lohit Devanagari" w:hAnsi="Lohit Devanagari" w:eastAsia="DejaVu Sans" w:cs="Calibri"/>
      <w:color w:val="auto"/>
      <w:kern w:val="2"/>
      <w:sz w:val="36"/>
      <w:szCs w:val="24"/>
      <w:lang w:val="en-GB" w:eastAsia="en-US" w:bidi="ar-SA"/>
    </w:rPr>
  </w:style>
  <w:style w:type="paragraph" w:styleId="Gray1" w:customStyle="1">
    <w:name w:val="gray1"/>
    <w:basedOn w:val="Default1"/>
    <w:qFormat/>
    <w:pPr/>
    <w:rPr/>
  </w:style>
  <w:style w:type="paragraph" w:styleId="Gray2" w:customStyle="1">
    <w:name w:val="gray2"/>
    <w:basedOn w:val="Default1"/>
    <w:qFormat/>
    <w:pPr/>
    <w:rPr/>
  </w:style>
  <w:style w:type="paragraph" w:styleId="Gray3" w:customStyle="1">
    <w:name w:val="gray3"/>
    <w:basedOn w:val="Default1"/>
    <w:qFormat/>
    <w:pPr/>
    <w:rPr/>
  </w:style>
  <w:style w:type="paragraph" w:styleId="Bw1" w:customStyle="1">
    <w:name w:val="bw1"/>
    <w:basedOn w:val="Default1"/>
    <w:qFormat/>
    <w:pPr/>
    <w:rPr/>
  </w:style>
  <w:style w:type="paragraph" w:styleId="Bw2" w:customStyle="1">
    <w:name w:val="bw2"/>
    <w:basedOn w:val="Default1"/>
    <w:qFormat/>
    <w:pPr/>
    <w:rPr/>
  </w:style>
  <w:style w:type="paragraph" w:styleId="Bw3" w:customStyle="1">
    <w:name w:val="bw3"/>
    <w:basedOn w:val="Default1"/>
    <w:qFormat/>
    <w:pPr/>
    <w:rPr/>
  </w:style>
  <w:style w:type="paragraph" w:styleId="Orange1" w:customStyle="1">
    <w:name w:val="orange1"/>
    <w:basedOn w:val="Default1"/>
    <w:qFormat/>
    <w:pPr/>
    <w:rPr/>
  </w:style>
  <w:style w:type="paragraph" w:styleId="Orange2" w:customStyle="1">
    <w:name w:val="orange2"/>
    <w:basedOn w:val="Default1"/>
    <w:qFormat/>
    <w:pPr/>
    <w:rPr/>
  </w:style>
  <w:style w:type="paragraph" w:styleId="Orange3" w:customStyle="1">
    <w:name w:val="orange3"/>
    <w:basedOn w:val="Default1"/>
    <w:qFormat/>
    <w:pPr/>
    <w:rPr/>
  </w:style>
  <w:style w:type="paragraph" w:styleId="Turquoise1" w:customStyle="1">
    <w:name w:val="turquoise1"/>
    <w:basedOn w:val="Default1"/>
    <w:qFormat/>
    <w:pPr/>
    <w:rPr/>
  </w:style>
  <w:style w:type="paragraph" w:styleId="Turquoise2" w:customStyle="1">
    <w:name w:val="turquoise2"/>
    <w:basedOn w:val="Default1"/>
    <w:qFormat/>
    <w:pPr/>
    <w:rPr/>
  </w:style>
  <w:style w:type="paragraph" w:styleId="Turquoise3" w:customStyle="1">
    <w:name w:val="turquoise3"/>
    <w:basedOn w:val="Default1"/>
    <w:qFormat/>
    <w:pPr/>
    <w:rPr/>
  </w:style>
  <w:style w:type="paragraph" w:styleId="Blue1" w:customStyle="1">
    <w:name w:val="blue1"/>
    <w:basedOn w:val="Default1"/>
    <w:qFormat/>
    <w:pPr/>
    <w:rPr/>
  </w:style>
  <w:style w:type="paragraph" w:styleId="Blue2" w:customStyle="1">
    <w:name w:val="blue2"/>
    <w:basedOn w:val="Default1"/>
    <w:qFormat/>
    <w:pPr/>
    <w:rPr/>
  </w:style>
  <w:style w:type="paragraph" w:styleId="Blue3" w:customStyle="1">
    <w:name w:val="blue3"/>
    <w:basedOn w:val="Default1"/>
    <w:qFormat/>
    <w:pPr/>
    <w:rPr/>
  </w:style>
  <w:style w:type="paragraph" w:styleId="Sun1" w:customStyle="1">
    <w:name w:val="sun1"/>
    <w:basedOn w:val="Default1"/>
    <w:qFormat/>
    <w:pPr/>
    <w:rPr/>
  </w:style>
  <w:style w:type="paragraph" w:styleId="Sun2" w:customStyle="1">
    <w:name w:val="sun2"/>
    <w:basedOn w:val="Default1"/>
    <w:qFormat/>
    <w:pPr/>
    <w:rPr/>
  </w:style>
  <w:style w:type="paragraph" w:styleId="Sun3" w:customStyle="1">
    <w:name w:val="sun3"/>
    <w:basedOn w:val="Default1"/>
    <w:qFormat/>
    <w:pPr/>
    <w:rPr/>
  </w:style>
  <w:style w:type="paragraph" w:styleId="Earth1" w:customStyle="1">
    <w:name w:val="earth1"/>
    <w:basedOn w:val="Default1"/>
    <w:qFormat/>
    <w:pPr/>
    <w:rPr/>
  </w:style>
  <w:style w:type="paragraph" w:styleId="Earth2" w:customStyle="1">
    <w:name w:val="earth2"/>
    <w:basedOn w:val="Default1"/>
    <w:qFormat/>
    <w:pPr/>
    <w:rPr/>
  </w:style>
  <w:style w:type="paragraph" w:styleId="Earth3" w:customStyle="1">
    <w:name w:val="earth3"/>
    <w:basedOn w:val="Default1"/>
    <w:qFormat/>
    <w:pPr/>
    <w:rPr/>
  </w:style>
  <w:style w:type="paragraph" w:styleId="Green1" w:customStyle="1">
    <w:name w:val="green1"/>
    <w:basedOn w:val="Default1"/>
    <w:qFormat/>
    <w:pPr/>
    <w:rPr/>
  </w:style>
  <w:style w:type="paragraph" w:styleId="Green2" w:customStyle="1">
    <w:name w:val="green2"/>
    <w:basedOn w:val="Default1"/>
    <w:qFormat/>
    <w:pPr/>
    <w:rPr/>
  </w:style>
  <w:style w:type="paragraph" w:styleId="Green3" w:customStyle="1">
    <w:name w:val="green3"/>
    <w:basedOn w:val="Default1"/>
    <w:qFormat/>
    <w:pPr/>
    <w:rPr/>
  </w:style>
  <w:style w:type="paragraph" w:styleId="Seetang1" w:customStyle="1">
    <w:name w:val="seetang1"/>
    <w:basedOn w:val="Default1"/>
    <w:qFormat/>
    <w:pPr/>
    <w:rPr/>
  </w:style>
  <w:style w:type="paragraph" w:styleId="Seetang2" w:customStyle="1">
    <w:name w:val="seetang2"/>
    <w:basedOn w:val="Default1"/>
    <w:qFormat/>
    <w:pPr/>
    <w:rPr/>
  </w:style>
  <w:style w:type="paragraph" w:styleId="Seetang3" w:customStyle="1">
    <w:name w:val="seetang3"/>
    <w:basedOn w:val="Default1"/>
    <w:qFormat/>
    <w:pPr/>
    <w:rPr/>
  </w:style>
  <w:style w:type="paragraph" w:styleId="Lightblue1" w:customStyle="1">
    <w:name w:val="lightblue1"/>
    <w:basedOn w:val="Default1"/>
    <w:qFormat/>
    <w:pPr/>
    <w:rPr/>
  </w:style>
  <w:style w:type="paragraph" w:styleId="Lightblue2" w:customStyle="1">
    <w:name w:val="lightblue2"/>
    <w:basedOn w:val="Default1"/>
    <w:qFormat/>
    <w:pPr/>
    <w:rPr/>
  </w:style>
  <w:style w:type="paragraph" w:styleId="Lightblue3" w:customStyle="1">
    <w:name w:val="lightblue3"/>
    <w:basedOn w:val="Default1"/>
    <w:qFormat/>
    <w:pPr/>
    <w:rPr/>
  </w:style>
  <w:style w:type="paragraph" w:styleId="Yellow1" w:customStyle="1">
    <w:name w:val="yellow1"/>
    <w:basedOn w:val="Default1"/>
    <w:qFormat/>
    <w:pPr/>
    <w:rPr/>
  </w:style>
  <w:style w:type="paragraph" w:styleId="Yellow2" w:customStyle="1">
    <w:name w:val="yellow2"/>
    <w:basedOn w:val="Default1"/>
    <w:qFormat/>
    <w:pPr/>
    <w:rPr/>
  </w:style>
  <w:style w:type="paragraph" w:styleId="Yellow3" w:customStyle="1">
    <w:name w:val="yellow3"/>
    <w:basedOn w:val="Default1"/>
    <w:qFormat/>
    <w:pPr/>
    <w:rPr/>
  </w:style>
  <w:style w:type="paragraph" w:styleId="Backgroundobjects" w:customStyle="1">
    <w:name w:val="Background objects"/>
    <w:qFormat/>
    <w:pPr>
      <w:widowControl w:val="false"/>
      <w:suppressAutoHyphens w:val="tru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Background" w:customStyle="1">
    <w:name w:val="Background"/>
    <w:qFormat/>
    <w:pPr>
      <w:widowControl w:val="false"/>
      <w:suppressAutoHyphens w:val="true"/>
      <w:bidi w:val="0"/>
      <w:spacing w:before="0" w:after="0"/>
      <w:jc w:val="left"/>
    </w:pPr>
    <w:rPr>
      <w:rFonts w:ascii="Liberation Serif" w:hAnsi="Liberation Serif" w:eastAsia="DejaVu Sans" w:cs="Calibri"/>
      <w:color w:val="auto"/>
      <w:kern w:val="2"/>
      <w:sz w:val="24"/>
      <w:szCs w:val="24"/>
      <w:lang w:val="en-GB" w:eastAsia="en-US" w:bidi="ar-SA"/>
    </w:rPr>
  </w:style>
  <w:style w:type="paragraph" w:styleId="Notes" w:customStyle="1">
    <w:name w:val="Notes"/>
    <w:qFormat/>
    <w:pPr>
      <w:widowControl w:val="false"/>
      <w:suppressAutoHyphens w:val="true"/>
      <w:bidi w:val="0"/>
      <w:spacing w:before="0" w:after="0"/>
      <w:ind w:left="340" w:hanging="340"/>
      <w:jc w:val="left"/>
    </w:pPr>
    <w:rPr>
      <w:rFonts w:ascii="Lohit Devanagari" w:hAnsi="Lohit Devanagari" w:eastAsia="DejaVu Sans" w:cs="Calibri"/>
      <w:color w:val="auto"/>
      <w:kern w:val="2"/>
      <w:sz w:val="40"/>
      <w:szCs w:val="24"/>
      <w:lang w:val="en-GB" w:eastAsia="en-US" w:bidi="ar-SA"/>
    </w:rPr>
  </w:style>
  <w:style w:type="paragraph" w:styleId="Outline1" w:customStyle="1">
    <w:name w:val="Outline 1"/>
    <w:qFormat/>
    <w:pPr>
      <w:widowControl w:val="false"/>
      <w:suppressAutoHyphens w:val="true"/>
      <w:bidi w:val="0"/>
      <w:spacing w:before="283" w:after="0"/>
      <w:jc w:val="left"/>
    </w:pPr>
    <w:rPr>
      <w:rFonts w:ascii="Lohit Devanagari" w:hAnsi="Lohit Devanagari" w:eastAsia="DejaVu Sans" w:cs="Calibri"/>
      <w:color w:val="auto"/>
      <w:kern w:val="2"/>
      <w:sz w:val="63"/>
      <w:szCs w:val="24"/>
      <w:lang w:val="en-GB" w:eastAsia="en-US" w:bidi="ar-SA"/>
    </w:rPr>
  </w:style>
  <w:style w:type="paragraph" w:styleId="Outline2" w:customStyle="1">
    <w:name w:val="Outline 2"/>
    <w:basedOn w:val="Outline1"/>
    <w:qFormat/>
    <w:pPr>
      <w:spacing w:before="227" w:after="0"/>
    </w:pPr>
    <w:rPr>
      <w:sz w:val="56"/>
    </w:rPr>
  </w:style>
  <w:style w:type="paragraph" w:styleId="Outline3" w:customStyle="1">
    <w:name w:val="Outline 3"/>
    <w:basedOn w:val="Outline2"/>
    <w:qFormat/>
    <w:pPr>
      <w:spacing w:before="170" w:after="0"/>
    </w:pPr>
    <w:rPr>
      <w:sz w:val="48"/>
    </w:rPr>
  </w:style>
  <w:style w:type="paragraph" w:styleId="Outline4" w:customStyle="1">
    <w:name w:val="Outline 4"/>
    <w:basedOn w:val="Outline3"/>
    <w:qFormat/>
    <w:pPr>
      <w:spacing w:before="113" w:after="0"/>
    </w:pPr>
    <w:rPr>
      <w:sz w:val="40"/>
    </w:rPr>
  </w:style>
  <w:style w:type="paragraph" w:styleId="Outline5" w:customStyle="1">
    <w:name w:val="Outline 5"/>
    <w:basedOn w:val="Outline4"/>
    <w:qFormat/>
    <w:pPr>
      <w:spacing w:before="57" w:after="0"/>
    </w:pPr>
    <w:rPr/>
  </w:style>
  <w:style w:type="paragraph" w:styleId="Outline6" w:customStyle="1">
    <w:name w:val="Outline 6"/>
    <w:basedOn w:val="Outline5"/>
    <w:qFormat/>
    <w:pPr/>
    <w:rPr/>
  </w:style>
  <w:style w:type="paragraph" w:styleId="Outline7" w:customStyle="1">
    <w:name w:val="Outline 7"/>
    <w:basedOn w:val="Outline6"/>
    <w:qFormat/>
    <w:pPr/>
    <w:rPr/>
  </w:style>
  <w:style w:type="paragraph" w:styleId="Outline8" w:customStyle="1">
    <w:name w:val="Outline 8"/>
    <w:basedOn w:val="Outline7"/>
    <w:qFormat/>
    <w:pPr/>
    <w:rPr/>
  </w:style>
  <w:style w:type="paragraph" w:styleId="Outline9" w:customStyle="1">
    <w:name w:val="Outline 9"/>
    <w:basedOn w:val="Outline8"/>
    <w:qFormat/>
    <w:pPr/>
    <w:rPr/>
  </w:style>
  <w:style w:type="paragraph" w:styleId="HorizontalLine" w:customStyle="1">
    <w:name w:val="Horizontal Line"/>
    <w:basedOn w:val="Normal"/>
    <w:next w:val="TextBody"/>
    <w:qFormat/>
    <w:pPr>
      <w:suppressLineNumbers/>
      <w:pBdr>
        <w:bottom w:val="double" w:sz="2" w:space="0" w:color="808080"/>
      </w:pBdr>
      <w:spacing w:before="0" w:after="283"/>
    </w:pPr>
    <w:rPr>
      <w:sz w:val="12"/>
      <w:szCs w:val="12"/>
    </w:rPr>
  </w:style>
  <w:style w:type="paragraph" w:styleId="HeaderandFooter" w:customStyle="1">
    <w:name w:val="Header and Footer"/>
    <w:basedOn w:val="Normal"/>
    <w:qFormat/>
    <w:pPr>
      <w:suppressLineNumbers/>
      <w:tabs>
        <w:tab w:val="clear" w:pos="709"/>
        <w:tab w:val="center" w:pos="4513" w:leader="none"/>
        <w:tab w:val="right" w:pos="9026" w:leader="none"/>
      </w:tabs>
    </w:pPr>
    <w:rPr/>
  </w:style>
  <w:style w:type="paragraph" w:styleId="Footer">
    <w:name w:val="Footer"/>
    <w:basedOn w:val="HeaderandFooter"/>
    <w:pPr/>
    <w:rPr/>
  </w:style>
  <w:style w:type="paragraph" w:styleId="Annotationtext">
    <w:name w:val="annotation text"/>
    <w:basedOn w:val="Normal"/>
    <w:link w:val="CommentTextChar"/>
    <w:uiPriority w:val="99"/>
    <w:semiHidden/>
    <w:unhideWhenUsed/>
    <w:qFormat/>
    <w:rsid w:val="001828ec"/>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1828ec"/>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herratc@edgehill.ac.uk" TargetMode="External"/><Relationship Id="rId4" Type="http://schemas.openxmlformats.org/officeDocument/2006/relationships/hyperlink" Target="mailto:clinicaleducation@edgehill.ac.uk" TargetMode="External"/><Relationship Id="rId5" Type="http://schemas.openxmlformats.org/officeDocument/2006/relationships/hyperlink" Target="http://revalidation.nmc.org.uk/" TargetMode="External"/><Relationship Id="rId6" Type="http://schemas.openxmlformats.org/officeDocument/2006/relationships/hyperlink" Target="https://www.hcpc-uk.org/standards/standards-of-proficiency/" TargetMode="External"/><Relationship Id="rId7" Type="http://schemas.openxmlformats.org/officeDocument/2006/relationships/footer" Target="footer1.xml"/><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hyperlink" Target="mailto:hello@orcha.co.uk" TargetMode="External"/><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hyperlink" Target="http://helensandersonassociates.co.uk/person-centred-practice/personcentred-thinking-tools/sorting-important-tofor/" TargetMode="External"/><Relationship Id="rId19" Type="http://schemas.openxmlformats.org/officeDocument/2006/relationships/image" Target="media/image15.png"/><Relationship Id="rId20" Type="http://schemas.openxmlformats.org/officeDocument/2006/relationships/hyperlink" Target="https://liverpool.orcha.co.uk/about" TargetMode="External"/><Relationship Id="rId21" Type="http://schemas.openxmlformats.org/officeDocument/2006/relationships/hyperlink" Target="http://www.nrls.npsa.nhs.uk/resources/?entryid45=59825&amp;q=0&#172;risk&#172;&amp;p=3" TargetMode="External"/><Relationship Id="rId22" Type="http://schemas.openxmlformats.org/officeDocument/2006/relationships/diagramData" Target="diagrams/data16.xml"/><Relationship Id="rId23" Type="http://schemas.openxmlformats.org/officeDocument/2006/relationships/diagramLayout" Target="diagrams/layout16.xml"/><Relationship Id="rId24" Type="http://schemas.openxmlformats.org/officeDocument/2006/relationships/diagramQuickStyle" Target="diagrams/quickStyle16.xml"/><Relationship Id="rId25" Type="http://schemas.openxmlformats.org/officeDocument/2006/relationships/diagramColors" Target="diagrams/colors16.xml"/><Relationship Id="rId26" Type="http://schemas.microsoft.com/office/2007/relationships/diagramDrawing" Target="diagrams/drawing16.xml"/><Relationship Id="rId27" Type="http://schemas.openxmlformats.org/officeDocument/2006/relationships/image" Target="media/image16.jpeg"/><Relationship Id="rId28" Type="http://schemas.openxmlformats.org/officeDocument/2006/relationships/footer" Target="footer2.xml"/><Relationship Id="rId29" Type="http://schemas.openxmlformats.org/officeDocument/2006/relationships/image" Target="media/image17.jpeg"/><Relationship Id="rId30" Type="http://schemas.openxmlformats.org/officeDocument/2006/relationships/hyperlink" Target="mailto:sherratc@edgehill.ac.uk" TargetMode="External"/><Relationship Id="rId31" Type="http://schemas.openxmlformats.org/officeDocument/2006/relationships/hyperlink" Target="mailto:clinicaleducation@edgehill.ac.uk" TargetMode="External"/><Relationship Id="rId32" Type="http://schemas.openxmlformats.org/officeDocument/2006/relationships/footer" Target="footer3.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wmf"/><Relationship Id="rId2" Type="http://schemas.openxmlformats.org/officeDocument/2006/relationships/image" Target="media/image3.wmf"/><Relationship Id="rId3" Type="http://schemas.openxmlformats.org/officeDocument/2006/relationships/image" Target="media/image4.jpeg"/><Relationship Id="rId4" Type="http://schemas.openxmlformats.org/officeDocument/2006/relationships/image" Target="media/image5.wmf"/>
</Relationships>
</file>

<file path=word/_rels/footer3.xml.rels><?xml version="1.0" encoding="UTF-8"?>
<Relationships xmlns="http://schemas.openxmlformats.org/package/2006/relationships"><Relationship Id="rId1" Type="http://schemas.openxmlformats.org/officeDocument/2006/relationships/image" Target="media/image18.wmf"/><Relationship Id="rId2" Type="http://schemas.openxmlformats.org/officeDocument/2006/relationships/image" Target="media/image19.wmf"/><Relationship Id="rId3" Type="http://schemas.openxmlformats.org/officeDocument/2006/relationships/image" Target="media/image20.jpeg"/><Relationship Id="rId4" Type="http://schemas.openxmlformats.org/officeDocument/2006/relationships/image" Target="media/image21.wmf"/>
</Relationships>
</file>

<file path=word/diagrams/_rels/data16.xml.rels><?xml version="1.0" encoding="UTF-8"?>
<Relationships xmlns="http://schemas.openxmlformats.org/package/2006/relationships"><Relationship Id="rId1" Type="http://schemas.openxmlformats.org/officeDocument/2006/relationships/image" Target="../media/OOXDiagramDataRels16_0.png"/><Relationship Id="rId2" Type="http://schemas.openxmlformats.org/officeDocument/2006/relationships/image" Target="../media/OOXDiagramDataRels16_1.svg"/>
</Relationships>
</file>

<file path=word/diagrams/_rels/drawing16.xml.rels><?xml version="1.0" encoding="UTF-8"?>
<Relationships xmlns="http://schemas.openxmlformats.org/package/2006/relationships"><Relationship Id="rId1" Type="http://schemas.openxmlformats.org/officeDocument/2006/relationships/image" Target="../media/OOXDiagramDrawingRels16_0.png"/><Relationship Id="rId2" Type="http://schemas.openxmlformats.org/officeDocument/2006/relationships/image" Target="../media/OOXDiagramDrawingRels16_1.svg"/>
</Relationships>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6.xml><?xml version="1.0" encoding="utf-8"?>
<dgm:dataModel xmlns:dgm="http://schemas.openxmlformats.org/drawingml/2006/diagram" xmlns:a="http://schemas.openxmlformats.org/drawingml/2006/main">
  <dgm:ptLst>
    <dgm:pt modelId="{01E790CC-C5F6-4982-B9DA-C2C04CA2932F}" type="doc">
      <dgm:prSet loTypeId="urn:microsoft.com/office/officeart/2005/8/layout/vList3" loCatId="list" qsTypeId="urn:microsoft.com/office/officeart/2005/8/quickstyle/simple2" qsCatId="simple" csTypeId="urn:microsoft.com/office/officeart/2005/8/colors/accent1_2" csCatId="accent1" phldr="1"/>
      <dgm:spPr/>
    </dgm:pt>
    <dgm:pt modelId="{1ACA2FDF-433C-44DA-AF79-19FFB207C6BD}">
      <dgm:prSet phldrT="[Text]"/>
      <dgm:spPr/>
      <dgm:t>
        <a:bodyPr/>
        <a:lstStyle/>
        <a:p>
          <a:r>
            <a:rPr lang="en-GB" b="1"/>
            <a:t>STEP 1</a:t>
          </a:r>
          <a:r>
            <a:rPr lang="en-GB"/>
            <a:t> - Identify the hazards </a:t>
          </a:r>
          <a:br>
            <a:rPr lang="en-GB"/>
          </a:br>
          <a:r>
            <a:rPr lang="en-GB"/>
            <a:t>(what can go wrong?)</a:t>
          </a:r>
        </a:p>
      </dgm:t>
    </dgm:pt>
    <dgm:pt modelId="{00FB1A6E-088E-42A4-9445-F8F4583CD64F}" type="parTrans" cxnId="{8BA12F47-5203-44F0-A86F-DB3EFC1C0551}">
      <dgm:prSet/>
      <dgm:spPr/>
      <dgm:t>
        <a:bodyPr/>
        <a:lstStyle/>
        <a:p>
          <a:endParaRPr lang="en-GB"/>
        </a:p>
      </dgm:t>
    </dgm:pt>
    <dgm:pt modelId="{4C6B1FB7-5D7F-48F0-BB79-D2B87DD01CBB}" type="sibTrans" cxnId="{8BA12F47-5203-44F0-A86F-DB3EFC1C0551}">
      <dgm:prSet/>
      <dgm:spPr/>
      <dgm:t>
        <a:bodyPr/>
        <a:lstStyle/>
        <a:p>
          <a:endParaRPr lang="en-GB"/>
        </a:p>
      </dgm:t>
    </dgm:pt>
    <dgm:pt modelId="{EE624C37-C7CD-4D74-89B6-7DD3A5FDA10C}">
      <dgm:prSet phldrT="[Text]"/>
      <dgm:spPr/>
      <dgm:t>
        <a:bodyPr/>
        <a:lstStyle/>
        <a:p>
          <a:r>
            <a:rPr lang="en-GB" b="1"/>
            <a:t>STEP 2</a:t>
          </a:r>
          <a:r>
            <a:rPr lang="en-GB"/>
            <a:t> - Decide who might be harmed and how (what can go wrong? </a:t>
          </a:r>
          <a:br>
            <a:rPr lang="en-GB"/>
          </a:br>
          <a:r>
            <a:rPr lang="en-GB"/>
            <a:t>who is exposed to the hazard?)</a:t>
          </a:r>
        </a:p>
      </dgm:t>
    </dgm:pt>
    <dgm:pt modelId="{04B8D0E9-A4B9-45DD-901C-FDECEDD44B4A}" type="parTrans" cxnId="{B563F18E-5705-4BC9-9518-AC2A0310F87C}">
      <dgm:prSet/>
      <dgm:spPr/>
      <dgm:t>
        <a:bodyPr/>
        <a:lstStyle/>
        <a:p>
          <a:endParaRPr lang="en-GB"/>
        </a:p>
      </dgm:t>
    </dgm:pt>
    <dgm:pt modelId="{E7F73218-85C8-4BFE-8A46-068304CD67A7}" type="sibTrans" cxnId="{B563F18E-5705-4BC9-9518-AC2A0310F87C}">
      <dgm:prSet/>
      <dgm:spPr/>
      <dgm:t>
        <a:bodyPr/>
        <a:lstStyle/>
        <a:p>
          <a:endParaRPr lang="en-GB"/>
        </a:p>
      </dgm:t>
    </dgm:pt>
    <dgm:pt modelId="{D58F5F1A-8A36-4AEF-BC28-FC80548300D3}">
      <dgm:prSet phldrT="[Text]"/>
      <dgm:spPr/>
      <dgm:t>
        <a:bodyPr/>
        <a:lstStyle/>
        <a:p>
          <a:r>
            <a:rPr lang="en-GB" b="1"/>
            <a:t>STEP 3 </a:t>
          </a:r>
          <a:r>
            <a:rPr lang="en-GB"/>
            <a:t>- Evaluate the risks (how bad? how often?) and decide on the precautions </a:t>
          </a:r>
          <a:br>
            <a:rPr lang="en-GB"/>
          </a:br>
          <a:r>
            <a:rPr lang="en-GB"/>
            <a:t>(is there a need for further action?)</a:t>
          </a:r>
        </a:p>
      </dgm:t>
    </dgm:pt>
    <dgm:pt modelId="{56C7FFDB-CACD-43A6-B234-B47F41CADFF5}" type="parTrans" cxnId="{082A5492-BF5A-4945-AAAC-203112E97661}">
      <dgm:prSet/>
      <dgm:spPr/>
      <dgm:t>
        <a:bodyPr/>
        <a:lstStyle/>
        <a:p>
          <a:endParaRPr lang="en-GB"/>
        </a:p>
      </dgm:t>
    </dgm:pt>
    <dgm:pt modelId="{3FC2D7C5-AB70-4B27-9880-7B7BC804A97A}" type="sibTrans" cxnId="{082A5492-BF5A-4945-AAAC-203112E97661}">
      <dgm:prSet/>
      <dgm:spPr/>
      <dgm:t>
        <a:bodyPr/>
        <a:lstStyle/>
        <a:p>
          <a:endParaRPr lang="en-GB"/>
        </a:p>
      </dgm:t>
    </dgm:pt>
    <dgm:pt modelId="{DAEB8F8B-5408-490D-B194-2CD8F940B2BE}">
      <dgm:prSet phldrT="[Text]"/>
      <dgm:spPr/>
      <dgm:t>
        <a:bodyPr/>
        <a:lstStyle/>
        <a:p>
          <a:r>
            <a:rPr lang="en-GB" b="1"/>
            <a:t>STEP 4 </a:t>
          </a:r>
          <a:r>
            <a:rPr lang="en-GB"/>
            <a:t>- Record your findings, proposed action and identify who will lead on that action.  Record the date of implementation</a:t>
          </a:r>
        </a:p>
      </dgm:t>
    </dgm:pt>
    <dgm:pt modelId="{D8748EDD-F695-41EE-A3A3-5CDE32A1D1FF}" type="parTrans" cxnId="{1EA50012-022E-405C-AFB1-5CB71C97BEE0}">
      <dgm:prSet/>
      <dgm:spPr/>
      <dgm:t>
        <a:bodyPr/>
        <a:lstStyle/>
        <a:p>
          <a:endParaRPr lang="en-GB"/>
        </a:p>
      </dgm:t>
    </dgm:pt>
    <dgm:pt modelId="{0260530F-6629-4FC8-947E-77BA67C003CD}" type="sibTrans" cxnId="{1EA50012-022E-405C-AFB1-5CB71C97BEE0}">
      <dgm:prSet/>
      <dgm:spPr/>
      <dgm:t>
        <a:bodyPr/>
        <a:lstStyle/>
        <a:p>
          <a:endParaRPr lang="en-GB"/>
        </a:p>
      </dgm:t>
    </dgm:pt>
    <dgm:pt modelId="{A4D5A102-BE9D-46E3-9D28-5B3C17469446}">
      <dgm:prSet phldrT="[Text]"/>
      <dgm:spPr/>
      <dgm:t>
        <a:bodyPr/>
        <a:lstStyle/>
        <a:p>
          <a:r>
            <a:rPr lang="en-GB" b="1"/>
            <a:t>STEP 5 </a:t>
          </a:r>
          <a:r>
            <a:rPr lang="en-GB"/>
            <a:t>- Review you assessment and update if necessary</a:t>
          </a:r>
        </a:p>
      </dgm:t>
    </dgm:pt>
    <dgm:pt modelId="{0AEAE000-39F0-4B9A-B5EF-83E68C4A8DDA}" type="parTrans" cxnId="{3EC33A62-F1BB-421E-A2D4-DE775FFBD276}">
      <dgm:prSet/>
      <dgm:spPr/>
      <dgm:t>
        <a:bodyPr/>
        <a:lstStyle/>
        <a:p>
          <a:endParaRPr lang="en-GB"/>
        </a:p>
      </dgm:t>
    </dgm:pt>
    <dgm:pt modelId="{91BD301B-BDF5-48E0-8DD0-CE88D50FC36B}" type="sibTrans" cxnId="{3EC33A62-F1BB-421E-A2D4-DE775FFBD276}">
      <dgm:prSet/>
      <dgm:spPr/>
      <dgm:t>
        <a:bodyPr/>
        <a:lstStyle/>
        <a:p>
          <a:endParaRPr lang="en-GB"/>
        </a:p>
      </dgm:t>
    </dgm:pt>
    <dgm:pt modelId="{8BB9F41E-47EB-4716-ABB2-7BA5AA9168F8}" type="pres">
      <dgm:prSet presAssocID="{01E790CC-C5F6-4982-B9DA-C2C04CA2932F}" presName="linearFlow" presStyleCnt="0">
        <dgm:presLayoutVars>
          <dgm:dir/>
          <dgm:resizeHandles val="exact"/>
        </dgm:presLayoutVars>
      </dgm:prSet>
      <dgm:spPr/>
    </dgm:pt>
    <dgm:pt modelId="{26293AA8-4CB9-47B5-BDD0-2D38B2FF98F0}" type="pres">
      <dgm:prSet presAssocID="{1ACA2FDF-433C-44DA-AF79-19FFB207C6BD}" presName="composite" presStyleCnt="0"/>
      <dgm:spPr/>
    </dgm:pt>
    <dgm:pt modelId="{FA5EE635-BD46-4E1D-9BCE-ACB487C42DAD}" type="pres">
      <dgm:prSet presAssocID="{1ACA2FDF-433C-44DA-AF79-19FFB207C6BD}" presName="imgShp"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28D38726-1509-4835-B480-6445CEAD7FDA}" type="pres">
      <dgm:prSet presAssocID="{1ACA2FDF-433C-44DA-AF79-19FFB207C6BD}" presName="txShp" presStyleLbl="node1" presStyleIdx="0" presStyleCnt="5">
        <dgm:presLayoutVars>
          <dgm:bulletEnabled val="1"/>
        </dgm:presLayoutVars>
      </dgm:prSet>
      <dgm:spPr/>
    </dgm:pt>
    <dgm:pt modelId="{2270C8E2-5D22-4DBF-8762-A219539B60D8}" type="pres">
      <dgm:prSet presAssocID="{4C6B1FB7-5D7F-48F0-BB79-D2B87DD01CBB}" presName="spacing" presStyleCnt="0"/>
      <dgm:spPr/>
    </dgm:pt>
    <dgm:pt modelId="{B83B6E6C-0BE2-48B1-8AAD-CCEC1CEF8354}" type="pres">
      <dgm:prSet presAssocID="{EE624C37-C7CD-4D74-89B6-7DD3A5FDA10C}" presName="composite" presStyleCnt="0"/>
      <dgm:spPr/>
    </dgm:pt>
    <dgm:pt modelId="{F562EE09-62D2-4B66-8FA3-6861B4E046F3}" type="pres">
      <dgm:prSet presAssocID="{EE624C37-C7CD-4D74-89B6-7DD3A5FDA10C}" presName="imgShp" presStyleLbl="fgImgPlace1" presStyleIdx="1"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E96EA857-B719-48B3-8EFE-E6DAB376448D}" type="pres">
      <dgm:prSet presAssocID="{EE624C37-C7CD-4D74-89B6-7DD3A5FDA10C}" presName="txShp" presStyleLbl="node1" presStyleIdx="1" presStyleCnt="5">
        <dgm:presLayoutVars>
          <dgm:bulletEnabled val="1"/>
        </dgm:presLayoutVars>
      </dgm:prSet>
      <dgm:spPr/>
    </dgm:pt>
    <dgm:pt modelId="{2F402136-3F6F-4923-93D8-330ADE86870E}" type="pres">
      <dgm:prSet presAssocID="{E7F73218-85C8-4BFE-8A46-068304CD67A7}" presName="spacing" presStyleCnt="0"/>
      <dgm:spPr/>
    </dgm:pt>
    <dgm:pt modelId="{017C6F1E-49C1-4B84-9146-700998AAB318}" type="pres">
      <dgm:prSet presAssocID="{D58F5F1A-8A36-4AEF-BC28-FC80548300D3}" presName="composite" presStyleCnt="0"/>
      <dgm:spPr/>
    </dgm:pt>
    <dgm:pt modelId="{BCF914DF-25BE-478D-A455-EC4ECA26DCC5}" type="pres">
      <dgm:prSet presAssocID="{D58F5F1A-8A36-4AEF-BC28-FC80548300D3}" presName="imgShp" presStyleLbl="fgImgPlace1" presStyleIdx="2"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AA9FB318-9C35-4F65-B930-FC4C910C3CC8}" type="pres">
      <dgm:prSet presAssocID="{D58F5F1A-8A36-4AEF-BC28-FC80548300D3}" presName="txShp" presStyleLbl="node1" presStyleIdx="2" presStyleCnt="5">
        <dgm:presLayoutVars>
          <dgm:bulletEnabled val="1"/>
        </dgm:presLayoutVars>
      </dgm:prSet>
      <dgm:spPr/>
    </dgm:pt>
    <dgm:pt modelId="{B92CC09F-D73B-478A-804C-67D052F7DA89}" type="pres">
      <dgm:prSet presAssocID="{3FC2D7C5-AB70-4B27-9880-7B7BC804A97A}" presName="spacing" presStyleCnt="0"/>
      <dgm:spPr/>
    </dgm:pt>
    <dgm:pt modelId="{AB7A8526-4B12-4A54-AFFB-64F6514BFFDA}" type="pres">
      <dgm:prSet presAssocID="{DAEB8F8B-5408-490D-B194-2CD8F940B2BE}" presName="composite" presStyleCnt="0"/>
      <dgm:spPr/>
    </dgm:pt>
    <dgm:pt modelId="{03ADEB37-214A-4B4D-BD96-83BE62DEC6A2}" type="pres">
      <dgm:prSet presAssocID="{DAEB8F8B-5408-490D-B194-2CD8F940B2BE}" presName="imgShp" presStyleLbl="fgImgPlace1" presStyleIdx="3"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06964B6A-CCC0-43F2-8E5B-114971E18896}" type="pres">
      <dgm:prSet presAssocID="{DAEB8F8B-5408-490D-B194-2CD8F940B2BE}" presName="txShp" presStyleLbl="node1" presStyleIdx="3" presStyleCnt="5">
        <dgm:presLayoutVars>
          <dgm:bulletEnabled val="1"/>
        </dgm:presLayoutVars>
      </dgm:prSet>
      <dgm:spPr/>
    </dgm:pt>
    <dgm:pt modelId="{F9B93CF9-0A9E-4250-A01D-A2C2159E0952}" type="pres">
      <dgm:prSet presAssocID="{0260530F-6629-4FC8-947E-77BA67C003CD}" presName="spacing" presStyleCnt="0"/>
      <dgm:spPr/>
    </dgm:pt>
    <dgm:pt modelId="{823F94A8-1CA3-446F-A188-41E8FF20B9C4}" type="pres">
      <dgm:prSet presAssocID="{A4D5A102-BE9D-46E3-9D28-5B3C17469446}" presName="composite" presStyleCnt="0"/>
      <dgm:spPr/>
    </dgm:pt>
    <dgm:pt modelId="{560C9912-FBAB-4F45-93DD-0D247C9EE322}" type="pres">
      <dgm:prSet presAssocID="{A4D5A102-BE9D-46E3-9D28-5B3C17469446}" presName="imgShp" presStyleLbl="fgImgPlace1" presStyleIdx="4" presStyleCnt="5"/>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Optical disc"/>
        </a:ext>
      </dgm:extLst>
    </dgm:pt>
    <dgm:pt modelId="{FE72E79D-08E9-444A-B749-E44C92A38264}" type="pres">
      <dgm:prSet presAssocID="{A4D5A102-BE9D-46E3-9D28-5B3C17469446}" presName="txShp" presStyleLbl="node1" presStyleIdx="4" presStyleCnt="5">
        <dgm:presLayoutVars>
          <dgm:bulletEnabled val="1"/>
        </dgm:presLayoutVars>
      </dgm:prSet>
      <dgm:spPr/>
    </dgm:pt>
  </dgm:ptLst>
  <dgm:cxnLst>
    <dgm:cxn modelId="{1EA50012-022E-405C-AFB1-5CB71C97BEE0}" srcId="{01E790CC-C5F6-4982-B9DA-C2C04CA2932F}" destId="{DAEB8F8B-5408-490D-B194-2CD8F940B2BE}" srcOrd="3" destOrd="0" parTransId="{D8748EDD-F695-41EE-A3A3-5CDE32A1D1FF}" sibTransId="{0260530F-6629-4FC8-947E-77BA67C003CD}"/>
    <dgm:cxn modelId="{03763532-F06D-402A-9782-D4C4BA49576C}" type="presOf" srcId="{EE624C37-C7CD-4D74-89B6-7DD3A5FDA10C}" destId="{E96EA857-B719-48B3-8EFE-E6DAB376448D}" srcOrd="0" destOrd="0" presId="urn:microsoft.com/office/officeart/2005/8/layout/vList3"/>
    <dgm:cxn modelId="{3EC33A62-F1BB-421E-A2D4-DE775FFBD276}" srcId="{01E790CC-C5F6-4982-B9DA-C2C04CA2932F}" destId="{A4D5A102-BE9D-46E3-9D28-5B3C17469446}" srcOrd="4" destOrd="0" parTransId="{0AEAE000-39F0-4B9A-B5EF-83E68C4A8DDA}" sibTransId="{91BD301B-BDF5-48E0-8DD0-CE88D50FC36B}"/>
    <dgm:cxn modelId="{8BA12F47-5203-44F0-A86F-DB3EFC1C0551}" srcId="{01E790CC-C5F6-4982-B9DA-C2C04CA2932F}" destId="{1ACA2FDF-433C-44DA-AF79-19FFB207C6BD}" srcOrd="0" destOrd="0" parTransId="{00FB1A6E-088E-42A4-9445-F8F4583CD64F}" sibTransId="{4C6B1FB7-5D7F-48F0-BB79-D2B87DD01CBB}"/>
    <dgm:cxn modelId="{B563F18E-5705-4BC9-9518-AC2A0310F87C}" srcId="{01E790CC-C5F6-4982-B9DA-C2C04CA2932F}" destId="{EE624C37-C7CD-4D74-89B6-7DD3A5FDA10C}" srcOrd="1" destOrd="0" parTransId="{04B8D0E9-A4B9-45DD-901C-FDECEDD44B4A}" sibTransId="{E7F73218-85C8-4BFE-8A46-068304CD67A7}"/>
    <dgm:cxn modelId="{082A5492-BF5A-4945-AAAC-203112E97661}" srcId="{01E790CC-C5F6-4982-B9DA-C2C04CA2932F}" destId="{D58F5F1A-8A36-4AEF-BC28-FC80548300D3}" srcOrd="2" destOrd="0" parTransId="{56C7FFDB-CACD-43A6-B234-B47F41CADFF5}" sibTransId="{3FC2D7C5-AB70-4B27-9880-7B7BC804A97A}"/>
    <dgm:cxn modelId="{9F7B6A9B-D424-4E8A-9D9F-81EA0EE16F34}" type="presOf" srcId="{D58F5F1A-8A36-4AEF-BC28-FC80548300D3}" destId="{AA9FB318-9C35-4F65-B930-FC4C910C3CC8}" srcOrd="0" destOrd="0" presId="urn:microsoft.com/office/officeart/2005/8/layout/vList3"/>
    <dgm:cxn modelId="{F632E2B0-F636-4722-A3FE-B36A3B4B6F68}" type="presOf" srcId="{A4D5A102-BE9D-46E3-9D28-5B3C17469446}" destId="{FE72E79D-08E9-444A-B749-E44C92A38264}" srcOrd="0" destOrd="0" presId="urn:microsoft.com/office/officeart/2005/8/layout/vList3"/>
    <dgm:cxn modelId="{4624A5BC-6FD8-4C2E-941C-94F237875088}" type="presOf" srcId="{01E790CC-C5F6-4982-B9DA-C2C04CA2932F}" destId="{8BB9F41E-47EB-4716-ABB2-7BA5AA9168F8}" srcOrd="0" destOrd="0" presId="urn:microsoft.com/office/officeart/2005/8/layout/vList3"/>
    <dgm:cxn modelId="{5887A7DB-3C63-40F3-B5EB-DF09D9514C78}" type="presOf" srcId="{1ACA2FDF-433C-44DA-AF79-19FFB207C6BD}" destId="{28D38726-1509-4835-B480-6445CEAD7FDA}" srcOrd="0" destOrd="0" presId="urn:microsoft.com/office/officeart/2005/8/layout/vList3"/>
    <dgm:cxn modelId="{740F14ED-147E-4CA1-AF87-2891121463B9}" type="presOf" srcId="{DAEB8F8B-5408-490D-B194-2CD8F940B2BE}" destId="{06964B6A-CCC0-43F2-8E5B-114971E18896}" srcOrd="0" destOrd="0" presId="urn:microsoft.com/office/officeart/2005/8/layout/vList3"/>
    <dgm:cxn modelId="{C66E4397-25CD-483E-B7F9-F030A89E9357}" type="presParOf" srcId="{8BB9F41E-47EB-4716-ABB2-7BA5AA9168F8}" destId="{26293AA8-4CB9-47B5-BDD0-2D38B2FF98F0}" srcOrd="0" destOrd="0" presId="urn:microsoft.com/office/officeart/2005/8/layout/vList3"/>
    <dgm:cxn modelId="{6EA7CF76-31F3-4C83-838F-D169FB19E52B}" type="presParOf" srcId="{26293AA8-4CB9-47B5-BDD0-2D38B2FF98F0}" destId="{FA5EE635-BD46-4E1D-9BCE-ACB487C42DAD}" srcOrd="0" destOrd="0" presId="urn:microsoft.com/office/officeart/2005/8/layout/vList3"/>
    <dgm:cxn modelId="{F8143537-124C-412E-AD4D-0397A6C0407A}" type="presParOf" srcId="{26293AA8-4CB9-47B5-BDD0-2D38B2FF98F0}" destId="{28D38726-1509-4835-B480-6445CEAD7FDA}" srcOrd="1" destOrd="0" presId="urn:microsoft.com/office/officeart/2005/8/layout/vList3"/>
    <dgm:cxn modelId="{18457E2A-22D0-4C38-AE8D-FFF5A2C16B85}" type="presParOf" srcId="{8BB9F41E-47EB-4716-ABB2-7BA5AA9168F8}" destId="{2270C8E2-5D22-4DBF-8762-A219539B60D8}" srcOrd="1" destOrd="0" presId="urn:microsoft.com/office/officeart/2005/8/layout/vList3"/>
    <dgm:cxn modelId="{48F09F8F-625B-4453-8705-C737738106C8}" type="presParOf" srcId="{8BB9F41E-47EB-4716-ABB2-7BA5AA9168F8}" destId="{B83B6E6C-0BE2-48B1-8AAD-CCEC1CEF8354}" srcOrd="2" destOrd="0" presId="urn:microsoft.com/office/officeart/2005/8/layout/vList3"/>
    <dgm:cxn modelId="{9F916450-30FB-438E-8F04-F4A20B00E052}" type="presParOf" srcId="{B83B6E6C-0BE2-48B1-8AAD-CCEC1CEF8354}" destId="{F562EE09-62D2-4B66-8FA3-6861B4E046F3}" srcOrd="0" destOrd="0" presId="urn:microsoft.com/office/officeart/2005/8/layout/vList3"/>
    <dgm:cxn modelId="{FFE5166E-CCF7-4ABA-9AE6-B88B0498E1A1}" type="presParOf" srcId="{B83B6E6C-0BE2-48B1-8AAD-CCEC1CEF8354}" destId="{E96EA857-B719-48B3-8EFE-E6DAB376448D}" srcOrd="1" destOrd="0" presId="urn:microsoft.com/office/officeart/2005/8/layout/vList3"/>
    <dgm:cxn modelId="{D202AF72-03C4-4BDE-930A-16283B0FB53B}" type="presParOf" srcId="{8BB9F41E-47EB-4716-ABB2-7BA5AA9168F8}" destId="{2F402136-3F6F-4923-93D8-330ADE86870E}" srcOrd="3" destOrd="0" presId="urn:microsoft.com/office/officeart/2005/8/layout/vList3"/>
    <dgm:cxn modelId="{E7914EF6-231E-4416-A057-1B8065707660}" type="presParOf" srcId="{8BB9F41E-47EB-4716-ABB2-7BA5AA9168F8}" destId="{017C6F1E-49C1-4B84-9146-700998AAB318}" srcOrd="4" destOrd="0" presId="urn:microsoft.com/office/officeart/2005/8/layout/vList3"/>
    <dgm:cxn modelId="{259071E1-93DC-45A8-8EBB-43431757D743}" type="presParOf" srcId="{017C6F1E-49C1-4B84-9146-700998AAB318}" destId="{BCF914DF-25BE-478D-A455-EC4ECA26DCC5}" srcOrd="0" destOrd="0" presId="urn:microsoft.com/office/officeart/2005/8/layout/vList3"/>
    <dgm:cxn modelId="{17C71BCF-8CDD-419B-8F5B-C6847226A724}" type="presParOf" srcId="{017C6F1E-49C1-4B84-9146-700998AAB318}" destId="{AA9FB318-9C35-4F65-B930-FC4C910C3CC8}" srcOrd="1" destOrd="0" presId="urn:microsoft.com/office/officeart/2005/8/layout/vList3"/>
    <dgm:cxn modelId="{0CBD93F1-8000-411C-9D31-7A1D7AAA6EF4}" type="presParOf" srcId="{8BB9F41E-47EB-4716-ABB2-7BA5AA9168F8}" destId="{B92CC09F-D73B-478A-804C-67D052F7DA89}" srcOrd="5" destOrd="0" presId="urn:microsoft.com/office/officeart/2005/8/layout/vList3"/>
    <dgm:cxn modelId="{57016A7A-C8F1-462D-B70E-3361D41F6CB7}" type="presParOf" srcId="{8BB9F41E-47EB-4716-ABB2-7BA5AA9168F8}" destId="{AB7A8526-4B12-4A54-AFFB-64F6514BFFDA}" srcOrd="6" destOrd="0" presId="urn:microsoft.com/office/officeart/2005/8/layout/vList3"/>
    <dgm:cxn modelId="{1454656F-DD89-48B3-9308-71E019838CA4}" type="presParOf" srcId="{AB7A8526-4B12-4A54-AFFB-64F6514BFFDA}" destId="{03ADEB37-214A-4B4D-BD96-83BE62DEC6A2}" srcOrd="0" destOrd="0" presId="urn:microsoft.com/office/officeart/2005/8/layout/vList3"/>
    <dgm:cxn modelId="{9D9C583F-27B4-4C7C-8C9C-23DB046D2AB2}" type="presParOf" srcId="{AB7A8526-4B12-4A54-AFFB-64F6514BFFDA}" destId="{06964B6A-CCC0-43F2-8E5B-114971E18896}" srcOrd="1" destOrd="0" presId="urn:microsoft.com/office/officeart/2005/8/layout/vList3"/>
    <dgm:cxn modelId="{5F59A7ED-1666-4586-80F8-F9ED163CBAE8}" type="presParOf" srcId="{8BB9F41E-47EB-4716-ABB2-7BA5AA9168F8}" destId="{F9B93CF9-0A9E-4250-A01D-A2C2159E0952}" srcOrd="7" destOrd="0" presId="urn:microsoft.com/office/officeart/2005/8/layout/vList3"/>
    <dgm:cxn modelId="{80985D32-6A16-4D3B-9C8C-2ECCC47BB477}" type="presParOf" srcId="{8BB9F41E-47EB-4716-ABB2-7BA5AA9168F8}" destId="{823F94A8-1CA3-446F-A188-41E8FF20B9C4}" srcOrd="8" destOrd="0" presId="urn:microsoft.com/office/officeart/2005/8/layout/vList3"/>
    <dgm:cxn modelId="{39225E47-D2CF-44BF-9EAE-4CDC9AA18469}" type="presParOf" srcId="{823F94A8-1CA3-446F-A188-41E8FF20B9C4}" destId="{560C9912-FBAB-4F45-93DD-0D247C9EE322}" srcOrd="0" destOrd="0" presId="urn:microsoft.com/office/officeart/2005/8/layout/vList3"/>
    <dgm:cxn modelId="{F53EF98C-4258-45C2-A50D-0DC6D7F08D61}" type="presParOf" srcId="{823F94A8-1CA3-446F-A188-41E8FF20B9C4}" destId="{FE72E79D-08E9-444A-B749-E44C92A38264}" srcOrd="1" destOrd="0" presId="urn:microsoft.com/office/officeart/2005/8/layout/vList3"/>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D38726-1509-4835-B480-6445CEAD7FDA}">
      <dsp:nvSpPr>
        <dsp:cNvPr id="0" name=""/>
        <dsp:cNvSpPr/>
      </dsp:nvSpPr>
      <dsp:spPr>
        <a:xfrm rot="10800000">
          <a:off x="1124178" y="2387"/>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1</a:t>
          </a:r>
          <a:r>
            <a:rPr lang="en-GB" sz="1300" kern="1200"/>
            <a:t> - Identify the hazards </a:t>
          </a:r>
          <a:br>
            <a:rPr lang="en-GB" sz="1300" kern="1200"/>
          </a:br>
          <a:r>
            <a:rPr lang="en-GB" sz="1300" kern="1200"/>
            <a:t>(what can go wrong?)</a:t>
          </a:r>
        </a:p>
      </dsp:txBody>
      <dsp:txXfrm rot="10800000">
        <a:off x="1293434" y="2387"/>
        <a:ext cx="3621928" cy="677025"/>
      </dsp:txXfrm>
    </dsp:sp>
    <dsp:sp modelId="{FA5EE635-BD46-4E1D-9BCE-ACB487C42DAD}">
      <dsp:nvSpPr>
        <dsp:cNvPr id="0" name=""/>
        <dsp:cNvSpPr/>
      </dsp:nvSpPr>
      <dsp:spPr>
        <a:xfrm>
          <a:off x="785666" y="2387"/>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E96EA857-B719-48B3-8EFE-E6DAB376448D}">
      <dsp:nvSpPr>
        <dsp:cNvPr id="0" name=""/>
        <dsp:cNvSpPr/>
      </dsp:nvSpPr>
      <dsp:spPr>
        <a:xfrm rot="10800000">
          <a:off x="1124178" y="881509"/>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2</a:t>
          </a:r>
          <a:r>
            <a:rPr lang="en-GB" sz="1300" kern="1200"/>
            <a:t> - Decide who might be harmed and how (what can go wrong? </a:t>
          </a:r>
          <a:br>
            <a:rPr lang="en-GB" sz="1300" kern="1200"/>
          </a:br>
          <a:r>
            <a:rPr lang="en-GB" sz="1300" kern="1200"/>
            <a:t>who is exposed to the hazard?)</a:t>
          </a:r>
        </a:p>
      </dsp:txBody>
      <dsp:txXfrm rot="10800000">
        <a:off x="1293434" y="881509"/>
        <a:ext cx="3621928" cy="677025"/>
      </dsp:txXfrm>
    </dsp:sp>
    <dsp:sp modelId="{F562EE09-62D2-4B66-8FA3-6861B4E046F3}">
      <dsp:nvSpPr>
        <dsp:cNvPr id="0" name=""/>
        <dsp:cNvSpPr/>
      </dsp:nvSpPr>
      <dsp:spPr>
        <a:xfrm>
          <a:off x="785666" y="881509"/>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AA9FB318-9C35-4F65-B930-FC4C910C3CC8}">
      <dsp:nvSpPr>
        <dsp:cNvPr id="0" name=""/>
        <dsp:cNvSpPr/>
      </dsp:nvSpPr>
      <dsp:spPr>
        <a:xfrm rot="10800000">
          <a:off x="1124178" y="1760631"/>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3 </a:t>
          </a:r>
          <a:r>
            <a:rPr lang="en-GB" sz="1300" kern="1200"/>
            <a:t>- Evaluate the risks (how bad? how often?) and decide on the precautions </a:t>
          </a:r>
          <a:br>
            <a:rPr lang="en-GB" sz="1300" kern="1200"/>
          </a:br>
          <a:r>
            <a:rPr lang="en-GB" sz="1300" kern="1200"/>
            <a:t>(is there a need for further action?)</a:t>
          </a:r>
        </a:p>
      </dsp:txBody>
      <dsp:txXfrm rot="10800000">
        <a:off x="1293434" y="1760631"/>
        <a:ext cx="3621928" cy="677025"/>
      </dsp:txXfrm>
    </dsp:sp>
    <dsp:sp modelId="{BCF914DF-25BE-478D-A455-EC4ECA26DCC5}">
      <dsp:nvSpPr>
        <dsp:cNvPr id="0" name=""/>
        <dsp:cNvSpPr/>
      </dsp:nvSpPr>
      <dsp:spPr>
        <a:xfrm>
          <a:off x="785666" y="1760631"/>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06964B6A-CCC0-43F2-8E5B-114971E18896}">
      <dsp:nvSpPr>
        <dsp:cNvPr id="0" name=""/>
        <dsp:cNvSpPr/>
      </dsp:nvSpPr>
      <dsp:spPr>
        <a:xfrm rot="10800000">
          <a:off x="1124178" y="2639754"/>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4 </a:t>
          </a:r>
          <a:r>
            <a:rPr lang="en-GB" sz="1300" kern="1200"/>
            <a:t>- Record your findings, proposed action and identify who will lead on that action.  Record the date of implementation</a:t>
          </a:r>
        </a:p>
      </dsp:txBody>
      <dsp:txXfrm rot="10800000">
        <a:off x="1293434" y="2639754"/>
        <a:ext cx="3621928" cy="677025"/>
      </dsp:txXfrm>
    </dsp:sp>
    <dsp:sp modelId="{03ADEB37-214A-4B4D-BD96-83BE62DEC6A2}">
      <dsp:nvSpPr>
        <dsp:cNvPr id="0" name=""/>
        <dsp:cNvSpPr/>
      </dsp:nvSpPr>
      <dsp:spPr>
        <a:xfrm>
          <a:off x="785666" y="2639754"/>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FE72E79D-08E9-444A-B749-E44C92A38264}">
      <dsp:nvSpPr>
        <dsp:cNvPr id="0" name=""/>
        <dsp:cNvSpPr/>
      </dsp:nvSpPr>
      <dsp:spPr>
        <a:xfrm rot="10800000">
          <a:off x="1124178" y="3518876"/>
          <a:ext cx="3791184" cy="677025"/>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98549" tIns="49530" rIns="92456" bIns="49530" numCol="1" spcCol="1270" anchor="ctr" anchorCtr="0">
          <a:noAutofit/>
        </a:bodyPr>
        <a:lstStyle/>
        <a:p>
          <a:pPr marL="0" lvl="0" indent="0" algn="ctr" defTabSz="577850">
            <a:lnSpc>
              <a:spcPct val="90000"/>
            </a:lnSpc>
            <a:spcBef>
              <a:spcPct val="0"/>
            </a:spcBef>
            <a:spcAft>
              <a:spcPct val="35000"/>
            </a:spcAft>
            <a:buNone/>
          </a:pPr>
          <a:r>
            <a:rPr lang="en-GB" sz="1300" b="1" kern="1200"/>
            <a:t>STEP 5 </a:t>
          </a:r>
          <a:r>
            <a:rPr lang="en-GB" sz="1300" kern="1200"/>
            <a:t>- Review you assessment and update if necessary</a:t>
          </a:r>
        </a:p>
      </dsp:txBody>
      <dsp:txXfrm rot="10800000">
        <a:off x="1293434" y="3518876"/>
        <a:ext cx="3621928" cy="677025"/>
      </dsp:txXfrm>
    </dsp:sp>
    <dsp:sp modelId="{560C9912-FBAB-4F45-93DD-0D247C9EE322}">
      <dsp:nvSpPr>
        <dsp:cNvPr id="0" name=""/>
        <dsp:cNvSpPr/>
      </dsp:nvSpPr>
      <dsp:spPr>
        <a:xfrm>
          <a:off x="785666" y="3518876"/>
          <a:ext cx="677025" cy="67702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Tree>
</dsp:drawing>
</file>

<file path=word/diagrams/layout16.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3425-D2B9-48DB-AA8F-7C7D03C9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LibreOffice/6.4.6.2$Linux_X86_64 LibreOffice_project/40$Build-2</Application>
  <Pages>17</Pages>
  <Words>2205</Words>
  <Characters>11704</Characters>
  <CharactersWithSpaces>13902</CharactersWithSpaces>
  <Paragraphs>126</Paragraphs>
  <Company>Edge Hill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2020-07-16T20:24:00Z</dcterms:created>
  <dc:creator>Dave Lynes</dc:creator>
  <dc:description/>
  <dc:language>en-GB</dc:language>
  <cp:lastModifiedBy/>
  <dcterms:modified xsi:type="dcterms:W3CDTF">2021-04-01T12:24:27Z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Edge Hill University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