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E5652" w14:textId="667B16CF" w:rsidR="00A04C62" w:rsidRPr="00CB2961" w:rsidRDefault="00A04C62" w:rsidP="00CB2961">
      <w:pPr>
        <w:pStyle w:val="Heading1"/>
        <w:ind w:left="0" w:firstLine="0"/>
        <w:rPr>
          <w:sz w:val="28"/>
          <w:szCs w:val="28"/>
        </w:rPr>
      </w:pPr>
      <w:r w:rsidRPr="00CB2961">
        <w:rPr>
          <w:sz w:val="28"/>
          <w:szCs w:val="28"/>
        </w:rPr>
        <w:t>Engaging commuter students during</w:t>
      </w:r>
      <w:r w:rsidR="00CB2961" w:rsidRPr="00CB2961">
        <w:rPr>
          <w:sz w:val="28"/>
          <w:szCs w:val="28"/>
        </w:rPr>
        <w:t xml:space="preserve"> and</w:t>
      </w:r>
      <w:r w:rsidRPr="00CB2961">
        <w:rPr>
          <w:sz w:val="28"/>
          <w:szCs w:val="28"/>
        </w:rPr>
        <w:t xml:space="preserve"> after the Covid-19 pandemic</w:t>
      </w:r>
    </w:p>
    <w:p w14:paraId="18B1EAF7" w14:textId="77777777" w:rsidR="00CB2961" w:rsidRDefault="00CB2961" w:rsidP="00CB2961">
      <w:pPr>
        <w:pStyle w:val="Heading2"/>
      </w:pPr>
    </w:p>
    <w:p w14:paraId="42E69F34" w14:textId="187341D9" w:rsidR="005C4E55" w:rsidRPr="00CB2961" w:rsidRDefault="005C4E55" w:rsidP="00CB2961">
      <w:pPr>
        <w:pStyle w:val="Heading2"/>
      </w:pPr>
      <w:r w:rsidRPr="00CB2961">
        <w:t>Commuter students</w:t>
      </w:r>
    </w:p>
    <w:p w14:paraId="139D079E" w14:textId="5BF9D9A7" w:rsidR="004759C5" w:rsidRDefault="005C4E55" w:rsidP="004759C5">
      <w:pPr>
        <w:spacing w:line="240" w:lineRule="auto"/>
      </w:pPr>
      <w:r w:rsidRPr="00DD310F">
        <w:t xml:space="preserve">While </w:t>
      </w:r>
      <w:r w:rsidRPr="00DD310F">
        <w:t>‘commuter students’ are not a well-defined group in the UK, the term is gaining currency</w:t>
      </w:r>
      <w:r w:rsidR="00DD310F" w:rsidRPr="00DD310F">
        <w:t xml:space="preserve">.  It refers to around 25% of the student population who </w:t>
      </w:r>
      <w:r w:rsidRPr="00DD310F">
        <w:t xml:space="preserve">choose to stay in the family home </w:t>
      </w:r>
      <w:r w:rsidR="00DD310F" w:rsidRPr="00DD310F">
        <w:t>whilst studying in higher education.</w:t>
      </w:r>
      <w:r w:rsidR="00DD310F" w:rsidRPr="00DD310F">
        <w:t xml:space="preserve"> </w:t>
      </w:r>
      <w:r w:rsidR="00DD310F" w:rsidRPr="00DD310F">
        <w:t xml:space="preserve">  This distinction is blurred in the current context, in which </w:t>
      </w:r>
      <w:proofErr w:type="gramStart"/>
      <w:r w:rsidR="00DD310F" w:rsidRPr="00DD310F">
        <w:t>the majority of</w:t>
      </w:r>
      <w:proofErr w:type="gramEnd"/>
      <w:r w:rsidR="00DD310F" w:rsidRPr="00DD310F">
        <w:t xml:space="preserve"> students (although not everyone) have been able to return home, and all students are studying remotely.  Being a c</w:t>
      </w:r>
      <w:r w:rsidR="00DD310F" w:rsidRPr="00DD310F">
        <w:t>ommuter student</w:t>
      </w:r>
      <w:r w:rsidR="00DD310F" w:rsidRPr="00DD310F">
        <w:t xml:space="preserve"> intersects with other </w:t>
      </w:r>
      <w:proofErr w:type="gramStart"/>
      <w:r w:rsidR="00DD310F" w:rsidRPr="00DD310F">
        <w:t>disadvantages</w:t>
      </w:r>
      <w:proofErr w:type="gramEnd"/>
      <w:r w:rsidR="009B4CA6">
        <w:t xml:space="preserve"> however.  Commuter students</w:t>
      </w:r>
      <w:r w:rsidR="00DD310F" w:rsidRPr="00DD310F">
        <w:t xml:space="preserve"> are</w:t>
      </w:r>
      <w:r w:rsidR="00DD310F" w:rsidRPr="00DD310F">
        <w:t xml:space="preserve">: ‘more likely to be the first generation in their families to enter higher education, have a lower income, be mature and be from an ethnic minority background’ (Maguire and Morris 2018, p7). </w:t>
      </w:r>
      <w:r w:rsidR="00DD310F" w:rsidRPr="00DD310F">
        <w:t xml:space="preserve">  </w:t>
      </w:r>
      <w:r w:rsidR="00DD310F">
        <w:t>They are also more likely to be from a lower socio-economic group, and to come from a state school</w:t>
      </w:r>
      <w:r>
        <w:t xml:space="preserve"> (Donnelly and </w:t>
      </w:r>
      <w:proofErr w:type="spellStart"/>
      <w:r>
        <w:t>Gamsu</w:t>
      </w:r>
      <w:proofErr w:type="spellEnd"/>
      <w:r>
        <w:t xml:space="preserve"> 2018). </w:t>
      </w:r>
      <w:r w:rsidR="00DD310F">
        <w:t xml:space="preserve">  The evidence from a range of </w:t>
      </w:r>
      <w:r w:rsidRPr="00F53027">
        <w:t xml:space="preserve">studies indicates that commuter students tend to have poorer outcomes than </w:t>
      </w:r>
      <w:r w:rsidR="009B4CA6">
        <w:t>students who relocate to study</w:t>
      </w:r>
      <w:r w:rsidR="00DD310F">
        <w:t>: lower rates of belonging</w:t>
      </w:r>
      <w:r w:rsidR="00F82A63">
        <w:t xml:space="preserve"> (Thomas et al 2017); </w:t>
      </w:r>
      <w:r w:rsidRPr="00F53027">
        <w:t>lower rates of continuation (Social Market Foundation 2017</w:t>
      </w:r>
      <w:r>
        <w:t>, London Higher</w:t>
      </w:r>
      <w:r w:rsidRPr="00685282">
        <w:rPr>
          <w:color w:val="4472C4" w:themeColor="accent1"/>
        </w:rPr>
        <w:t xml:space="preserve"> </w:t>
      </w:r>
      <w:r w:rsidRPr="008F6FB5">
        <w:t>2019</w:t>
      </w:r>
      <w:r w:rsidRPr="00F53027">
        <w:t>)</w:t>
      </w:r>
      <w:r w:rsidR="00F82A63">
        <w:t>; l</w:t>
      </w:r>
      <w:r w:rsidRPr="00F53027">
        <w:t>ess likely to get a 2:1 or 1</w:t>
      </w:r>
      <w:r w:rsidRPr="00F53027">
        <w:rPr>
          <w:vertAlign w:val="superscript"/>
        </w:rPr>
        <w:t>st</w:t>
      </w:r>
      <w:r w:rsidRPr="00F53027">
        <w:t xml:space="preserve"> class degree</w:t>
      </w:r>
      <w:r>
        <w:t xml:space="preserve"> (Neves and Hillman 2016)</w:t>
      </w:r>
      <w:r w:rsidR="00F82A63">
        <w:t>; more likely to experience a</w:t>
      </w:r>
      <w:r w:rsidRPr="00F53027">
        <w:t>cademic failure</w:t>
      </w:r>
      <w:r>
        <w:t xml:space="preserve"> (</w:t>
      </w:r>
      <w:r w:rsidRPr="00F53027">
        <w:t xml:space="preserve">Dante, </w:t>
      </w:r>
      <w:proofErr w:type="spellStart"/>
      <w:r w:rsidRPr="00F53027">
        <w:t>Fabris</w:t>
      </w:r>
      <w:proofErr w:type="spellEnd"/>
      <w:r w:rsidRPr="00F53027">
        <w:t xml:space="preserve"> and </w:t>
      </w:r>
      <w:proofErr w:type="spellStart"/>
      <w:r w:rsidRPr="00F53027">
        <w:t>Palese</w:t>
      </w:r>
      <w:proofErr w:type="spellEnd"/>
      <w:r w:rsidRPr="00F53027">
        <w:t xml:space="preserve"> 2013)</w:t>
      </w:r>
      <w:r w:rsidR="00F82A63">
        <w:t xml:space="preserve">; and less likely to be </w:t>
      </w:r>
      <w:r>
        <w:t>employed in a</w:t>
      </w:r>
      <w:r w:rsidRPr="00F53027">
        <w:t xml:space="preserve"> graduate job</w:t>
      </w:r>
      <w:r>
        <w:t xml:space="preserve"> </w:t>
      </w:r>
      <w:r w:rsidRPr="00F53027">
        <w:t>(</w:t>
      </w:r>
      <w:proofErr w:type="spellStart"/>
      <w:r w:rsidRPr="00F53027">
        <w:t>Artess</w:t>
      </w:r>
      <w:proofErr w:type="spellEnd"/>
      <w:r w:rsidRPr="00F53027">
        <w:t xml:space="preserve"> et al</w:t>
      </w:r>
      <w:r>
        <w:t xml:space="preserve"> </w:t>
      </w:r>
      <w:r w:rsidRPr="00F53027">
        <w:t>2014)</w:t>
      </w:r>
      <w:r>
        <w:t>.</w:t>
      </w:r>
      <w:r w:rsidR="00F82A63">
        <w:t xml:space="preserve">  In comparison to students who live in other types of accommodation, students </w:t>
      </w:r>
      <w:r>
        <w:t>who live at home ‘perceive lower value for money’ and ‘would be less likely to choose the same course and institution again’ (</w:t>
      </w:r>
      <w:r w:rsidR="00F82A63">
        <w:t xml:space="preserve">Neves and Hillman 2016, </w:t>
      </w:r>
      <w:r>
        <w:t>p28).</w:t>
      </w:r>
    </w:p>
    <w:p w14:paraId="3CDA1641" w14:textId="1647A737" w:rsidR="00F82A63" w:rsidRDefault="00F82A63" w:rsidP="004759C5">
      <w:pPr>
        <w:spacing w:line="240" w:lineRule="auto"/>
      </w:pPr>
      <w:r>
        <w:t xml:space="preserve">Similarly, commuter students are more likely to be disadvantaged during and after the Covid-19 pandemic, in terms of financial hardship, </w:t>
      </w:r>
      <w:r w:rsidR="00BC5DBE">
        <w:t xml:space="preserve">housing/lack of a quiet study space, </w:t>
      </w:r>
      <w:r>
        <w:t>digital divide</w:t>
      </w:r>
      <w:r w:rsidR="00BC5DBE">
        <w:t xml:space="preserve"> (hardware, software and internet connection)</w:t>
      </w:r>
      <w:r>
        <w:t>, caring responsibilities, health issues and  bereavement, plus for black and ethnic minorities in particular,</w:t>
      </w:r>
      <w:r w:rsidR="009B4CA6">
        <w:t xml:space="preserve"> greater likelihood of being affected directly by Covid-19 and </w:t>
      </w:r>
      <w:r>
        <w:t>additional challenges relating to unconscious bias and racial harassment</w:t>
      </w:r>
      <w:r w:rsidR="00F52DE1">
        <w:t xml:space="preserve"> in their learning experience and more widely</w:t>
      </w:r>
      <w:r>
        <w:t xml:space="preserve"> (Singh 2020).  These factors will contribute to lower </w:t>
      </w:r>
      <w:proofErr w:type="gramStart"/>
      <w:r>
        <w:t>engagement, and</w:t>
      </w:r>
      <w:proofErr w:type="gramEnd"/>
      <w:r>
        <w:t xml:space="preserve"> may reinforce a lack of belonging – which underpins student success in HE. </w:t>
      </w:r>
    </w:p>
    <w:p w14:paraId="2D3D6EA1" w14:textId="77777777" w:rsidR="004759C5" w:rsidRDefault="004759C5" w:rsidP="004759C5">
      <w:pPr>
        <w:spacing w:line="240" w:lineRule="auto"/>
      </w:pPr>
    </w:p>
    <w:p w14:paraId="50877DE4" w14:textId="6300FCC2" w:rsidR="00A04C62" w:rsidRDefault="006D22D5" w:rsidP="00CB2961">
      <w:pPr>
        <w:pStyle w:val="Heading2"/>
      </w:pPr>
      <w:r>
        <w:t>Tips for inclusive teaching online</w:t>
      </w:r>
    </w:p>
    <w:p w14:paraId="37ED94B7" w14:textId="1E66AA9A" w:rsidR="00BC5DBE" w:rsidRPr="00BC5DBE" w:rsidRDefault="00BC5DBE" w:rsidP="00BC5DBE">
      <w:r>
        <w:t>Here are some ideas about how to teach more inclusively online.</w:t>
      </w:r>
    </w:p>
    <w:p w14:paraId="1978732B" w14:textId="513B1BC4" w:rsidR="006D22D5" w:rsidRDefault="00A04C62" w:rsidP="009E08C9">
      <w:pPr>
        <w:numPr>
          <w:ilvl w:val="0"/>
          <w:numId w:val="2"/>
        </w:numPr>
      </w:pPr>
      <w:r w:rsidRPr="00A04C62">
        <w:rPr>
          <w:b/>
          <w:bCs/>
        </w:rPr>
        <w:t xml:space="preserve">Use </w:t>
      </w:r>
      <w:r w:rsidR="006D22D5" w:rsidRPr="00F03E10">
        <w:rPr>
          <w:b/>
          <w:bCs/>
        </w:rPr>
        <w:t xml:space="preserve">group and one-to-one activities </w:t>
      </w:r>
      <w:r w:rsidRPr="00A04C62">
        <w:rPr>
          <w:b/>
          <w:bCs/>
        </w:rPr>
        <w:t>to introduce</w:t>
      </w:r>
      <w:r w:rsidR="006D22D5" w:rsidRPr="00F03E10">
        <w:rPr>
          <w:b/>
          <w:bCs/>
        </w:rPr>
        <w:t xml:space="preserve"> students to each other and to staff, and to encourage</w:t>
      </w:r>
      <w:r w:rsidRPr="00A04C62">
        <w:rPr>
          <w:b/>
          <w:bCs/>
        </w:rPr>
        <w:t xml:space="preserve"> engagement</w:t>
      </w:r>
      <w:r w:rsidR="00F03E10" w:rsidRPr="00F03E10">
        <w:rPr>
          <w:b/>
          <w:bCs/>
        </w:rPr>
        <w:t>.</w:t>
      </w:r>
      <w:r w:rsidR="00F03E10">
        <w:t xml:space="preserve">  For example, this can be done via online tutor group meetings; we found sharing our own personal stories of overcoming challenges to be successful, and student mentors doing the same, helped new students to feel reassured about stepping into a different learning environment.</w:t>
      </w:r>
      <w:r w:rsidR="00024BEB">
        <w:t xml:space="preserve">  We also used an activity where students shared anonymously ‘I want you to know this about me…’ and ‘You can support me to be successful by…’</w:t>
      </w:r>
      <w:r w:rsidR="00F52DE1">
        <w:t>; this helped prompt conversations.</w:t>
      </w:r>
    </w:p>
    <w:p w14:paraId="46FB0202" w14:textId="152317FC" w:rsidR="00A04C62" w:rsidRDefault="006D22D5" w:rsidP="009E08C9">
      <w:pPr>
        <w:numPr>
          <w:ilvl w:val="0"/>
          <w:numId w:val="2"/>
        </w:numPr>
      </w:pPr>
      <w:r w:rsidRPr="00F03E10">
        <w:rPr>
          <w:b/>
          <w:bCs/>
        </w:rPr>
        <w:t>C</w:t>
      </w:r>
      <w:r w:rsidR="00A04C62" w:rsidRPr="00A04C62">
        <w:rPr>
          <w:b/>
          <w:bCs/>
        </w:rPr>
        <w:t>reate safe space</w:t>
      </w:r>
      <w:r w:rsidRPr="00F03E10">
        <w:rPr>
          <w:b/>
          <w:bCs/>
        </w:rPr>
        <w:t>s</w:t>
      </w:r>
      <w:r w:rsidR="00A04C62" w:rsidRPr="00A04C62">
        <w:rPr>
          <w:b/>
          <w:bCs/>
        </w:rPr>
        <w:t>, with ground rules</w:t>
      </w:r>
      <w:r w:rsidRPr="00F03E10">
        <w:rPr>
          <w:b/>
          <w:bCs/>
        </w:rPr>
        <w:t xml:space="preserve"> which enable people to participate, and communicate your commitment to diversity and inclusion</w:t>
      </w:r>
      <w:r w:rsidR="00A04C62" w:rsidRPr="00A04C62">
        <w:t>.</w:t>
      </w:r>
      <w:r w:rsidR="00F03E10">
        <w:t xml:space="preserve">  We shared some ground rules suggested by student volunteers and invited participants to amend or add to them.</w:t>
      </w:r>
    </w:p>
    <w:p w14:paraId="61480CC6" w14:textId="4FF4F40F" w:rsidR="00A04C62" w:rsidRPr="00A04C62" w:rsidRDefault="00F03E10" w:rsidP="009E08C9">
      <w:pPr>
        <w:numPr>
          <w:ilvl w:val="0"/>
          <w:numId w:val="2"/>
        </w:numPr>
      </w:pPr>
      <w:r w:rsidRPr="00F03E10">
        <w:rPr>
          <w:b/>
          <w:bCs/>
        </w:rPr>
        <w:t>Promote the use of social media to allow student to keep in touch with each other beyond the formal institutional channels</w:t>
      </w:r>
      <w:r>
        <w:t xml:space="preserve">.  Students will use social media they feel comfortable with, and this will encourage the informal conversations that are difficult to have through the formal online learning environment. </w:t>
      </w:r>
    </w:p>
    <w:p w14:paraId="4FB2E260" w14:textId="70299F49" w:rsidR="00177412" w:rsidRDefault="00BC5DBE" w:rsidP="00A04C62">
      <w:pPr>
        <w:numPr>
          <w:ilvl w:val="0"/>
          <w:numId w:val="2"/>
        </w:numPr>
      </w:pPr>
      <w:r>
        <w:rPr>
          <w:b/>
          <w:bCs/>
        </w:rPr>
        <w:lastRenderedPageBreak/>
        <w:t xml:space="preserve">Promote active learning through </w:t>
      </w:r>
      <w:r w:rsidR="006D22D5" w:rsidRPr="00F03E10">
        <w:rPr>
          <w:b/>
          <w:bCs/>
        </w:rPr>
        <w:t xml:space="preserve">a mixture of synchronous and </w:t>
      </w:r>
      <w:r w:rsidR="00A04C62" w:rsidRPr="00A04C62">
        <w:rPr>
          <w:b/>
          <w:bCs/>
        </w:rPr>
        <w:t>asynchronous online activities,</w:t>
      </w:r>
      <w:r w:rsidR="006D22D5" w:rsidRPr="00F03E10">
        <w:rPr>
          <w:b/>
          <w:bCs/>
        </w:rPr>
        <w:t xml:space="preserve"> offering students flexibility in how they engage</w:t>
      </w:r>
      <w:r w:rsidR="006D22D5">
        <w:t>.  Videos and slide decks, audio recordings and documents can be used to transmit information</w:t>
      </w:r>
      <w:r w:rsidR="00177412">
        <w:t xml:space="preserve">; online fora, blogs and real-time sessions can promote </w:t>
      </w:r>
      <w:r>
        <w:t xml:space="preserve">discussion and </w:t>
      </w:r>
      <w:r w:rsidR="00177412">
        <w:t>collaboration.  Group activities can be built into the teaching</w:t>
      </w:r>
      <w:r>
        <w:t xml:space="preserve"> and independent learning</w:t>
      </w:r>
      <w:r w:rsidR="00177412">
        <w:t>.</w:t>
      </w:r>
      <w:r w:rsidR="00F52DE1">
        <w:t xml:space="preserve">  Make sure there are asynchronous options available.</w:t>
      </w:r>
    </w:p>
    <w:p w14:paraId="6E609239" w14:textId="0CFE6F29" w:rsidR="00A04C62" w:rsidRPr="00A04C62" w:rsidRDefault="00A04C62" w:rsidP="00A04C62">
      <w:pPr>
        <w:numPr>
          <w:ilvl w:val="0"/>
          <w:numId w:val="2"/>
        </w:numPr>
      </w:pPr>
      <w:r w:rsidRPr="00A04C62">
        <w:rPr>
          <w:b/>
          <w:bCs/>
        </w:rPr>
        <w:t xml:space="preserve">Review </w:t>
      </w:r>
      <w:r w:rsidR="00F52DE1">
        <w:rPr>
          <w:b/>
          <w:bCs/>
        </w:rPr>
        <w:t xml:space="preserve">the </w:t>
      </w:r>
      <w:r w:rsidRPr="00A04C62">
        <w:rPr>
          <w:b/>
          <w:bCs/>
        </w:rPr>
        <w:t>curriculum and look for ways to diversify and enable students to shape the contents or focus, embed skills</w:t>
      </w:r>
      <w:r w:rsidRPr="00A04C62">
        <w:t>.</w:t>
      </w:r>
      <w:r w:rsidR="00177412">
        <w:t xml:space="preserve">  Good practice in inclusive curricular need to be built into the online curriculum.  Simple steps include reviewing the reading list, including more diverse examples, case studies and problems, inviting external speakers and finding opportunities for student-led contributions relating to their own interests</w:t>
      </w:r>
      <w:r w:rsidR="00F52DE1">
        <w:t xml:space="preserve"> (see Thomas 2015 for some examples).</w:t>
      </w:r>
      <w:r w:rsidR="00177412">
        <w:t xml:space="preserve"> </w:t>
      </w:r>
    </w:p>
    <w:p w14:paraId="09D679A4" w14:textId="1730C0C3" w:rsidR="00A04C62" w:rsidRPr="00A04C62" w:rsidRDefault="00A04C62" w:rsidP="00A04C62">
      <w:pPr>
        <w:numPr>
          <w:ilvl w:val="0"/>
          <w:numId w:val="2"/>
        </w:numPr>
      </w:pPr>
      <w:r w:rsidRPr="00A04C62">
        <w:rPr>
          <w:b/>
          <w:bCs/>
        </w:rPr>
        <w:t>Provide diverse and flexible assessments to meet learning outcomes</w:t>
      </w:r>
      <w:r w:rsidRPr="00A04C62">
        <w:t>.</w:t>
      </w:r>
      <w:r w:rsidR="00177412">
        <w:t xml:space="preserve">  Traditional modes of assessment have been disrupted, so continue to think creatively about how you assess students.  Use a range of methods across the </w:t>
      </w:r>
      <w:proofErr w:type="gramStart"/>
      <w:r w:rsidR="00177412">
        <w:t>course, and</w:t>
      </w:r>
      <w:proofErr w:type="gramEnd"/>
      <w:r w:rsidR="00177412">
        <w:t xml:space="preserve"> consider flexibility in how students demonstrate learning outcomes.  </w:t>
      </w:r>
    </w:p>
    <w:p w14:paraId="04052F78" w14:textId="616D2205" w:rsidR="00A04C62" w:rsidRPr="00A04C62" w:rsidRDefault="00A04C62" w:rsidP="00A04C62">
      <w:pPr>
        <w:numPr>
          <w:ilvl w:val="0"/>
          <w:numId w:val="2"/>
        </w:numPr>
      </w:pPr>
      <w:r w:rsidRPr="00A04C62">
        <w:rPr>
          <w:b/>
          <w:bCs/>
        </w:rPr>
        <w:t>Use feed-forward and feedback to promoting learning and success</w:t>
      </w:r>
      <w:r w:rsidRPr="00A04C62">
        <w:t>.</w:t>
      </w:r>
      <w:r w:rsidR="00177412">
        <w:t xml:space="preserve">  Many students find assessment challenging because they are unsure what is required and don’t know the unwritten rules.  Unpacking assignment briefs (Cureton et al 2017) is a s</w:t>
      </w:r>
      <w:r w:rsidR="00F52DE1">
        <w:t>imple</w:t>
      </w:r>
      <w:r w:rsidR="00177412">
        <w:t xml:space="preserve"> way to ensure all students understand what is required – get students to review and discuss the assignment brief in a taught session, then post questions anonymously.  Teaching staff can they provide clarification of the issues raised on the module forum </w:t>
      </w:r>
      <w:r w:rsidR="00F52DE1">
        <w:t>for all students</w:t>
      </w:r>
      <w:r w:rsidR="00177412">
        <w:t xml:space="preserve">.   </w:t>
      </w:r>
    </w:p>
    <w:p w14:paraId="55FACC7C" w14:textId="4F65B253" w:rsidR="00A04C62" w:rsidRPr="00A04C62" w:rsidRDefault="00A04C62" w:rsidP="00253F3D">
      <w:pPr>
        <w:numPr>
          <w:ilvl w:val="0"/>
          <w:numId w:val="2"/>
        </w:numPr>
      </w:pPr>
      <w:r w:rsidRPr="00A04C62">
        <w:rPr>
          <w:b/>
          <w:bCs/>
        </w:rPr>
        <w:t xml:space="preserve">Careful use of </w:t>
      </w:r>
      <w:r w:rsidR="00177412" w:rsidRPr="00BC5DBE">
        <w:rPr>
          <w:b/>
          <w:bCs/>
        </w:rPr>
        <w:t xml:space="preserve">language and </w:t>
      </w:r>
      <w:r w:rsidRPr="00A04C62">
        <w:rPr>
          <w:b/>
          <w:bCs/>
        </w:rPr>
        <w:t>terminology</w:t>
      </w:r>
      <w:r w:rsidR="00BC5DBE">
        <w:t xml:space="preserve">. Provide explicit guidance in relation to academic and technical terms; avoid </w:t>
      </w:r>
      <w:r w:rsidRPr="00A04C62">
        <w:t xml:space="preserve">colloquial </w:t>
      </w:r>
      <w:r w:rsidR="00BC5DBE">
        <w:t>expressions</w:t>
      </w:r>
      <w:r w:rsidR="00BC5DBE">
        <w:t xml:space="preserve">, jargon and </w:t>
      </w:r>
      <w:r w:rsidRPr="00A04C62">
        <w:t>cultural metaphor</w:t>
      </w:r>
      <w:r w:rsidR="00BC5DBE">
        <w:t xml:space="preserve">s and </w:t>
      </w:r>
      <w:r w:rsidR="00BC5DBE">
        <w:t>humour</w:t>
      </w:r>
      <w:r w:rsidR="00BC5DBE">
        <w:t>.  Encourage your students to let you know if they don’t understand anything you say or write; you could give an example of when you got it wrong.</w:t>
      </w:r>
    </w:p>
    <w:p w14:paraId="7EA7B5CE" w14:textId="58D2F4A7" w:rsidR="00A04C62" w:rsidRPr="00A04C62" w:rsidRDefault="00A04C62" w:rsidP="00A04C62">
      <w:pPr>
        <w:numPr>
          <w:ilvl w:val="0"/>
          <w:numId w:val="2"/>
        </w:numPr>
      </w:pPr>
      <w:r w:rsidRPr="00A04C62">
        <w:rPr>
          <w:b/>
          <w:bCs/>
        </w:rPr>
        <w:t>Organise one-to-one meeting</w:t>
      </w:r>
      <w:r w:rsidR="00BC5DBE" w:rsidRPr="00BC5DBE">
        <w:rPr>
          <w:b/>
          <w:bCs/>
        </w:rPr>
        <w:t>s,</w:t>
      </w:r>
      <w:r w:rsidRPr="00A04C62">
        <w:rPr>
          <w:b/>
          <w:bCs/>
        </w:rPr>
        <w:t xml:space="preserve"> which allow students to share challenges</w:t>
      </w:r>
      <w:r w:rsidRPr="00A04C62">
        <w:t>.</w:t>
      </w:r>
      <w:r w:rsidR="00BC5DBE">
        <w:t xml:space="preserve"> Less time on campus reduces the opportunities for informal interaction, so timetable sessions</w:t>
      </w:r>
      <w:r w:rsidR="00F52DE1">
        <w:t xml:space="preserve"> and other alternatives.</w:t>
      </w:r>
      <w:r w:rsidR="00BC5DBE">
        <w:t xml:space="preserve"> </w:t>
      </w:r>
      <w:r w:rsidR="00024BEB">
        <w:t>Primary Education at Edge Hill ha</w:t>
      </w:r>
      <w:r w:rsidR="00F52DE1">
        <w:t xml:space="preserve">ve </w:t>
      </w:r>
      <w:r w:rsidR="00024BEB">
        <w:t xml:space="preserve">an initiative called </w:t>
      </w:r>
      <w:r w:rsidR="00024BEB">
        <w:t>‘Just ask me if I’m OK’</w:t>
      </w:r>
      <w:r w:rsidR="00024BEB" w:rsidRPr="00E31B6C">
        <w:t xml:space="preserve"> </w:t>
      </w:r>
      <w:r w:rsidR="00024BEB">
        <w:t>(based on student feedback</w:t>
      </w:r>
      <w:r w:rsidR="00F52DE1">
        <w:t xml:space="preserve"> and an initiative developed by St Mary’s University as part of the What works? Student retention and success change programme</w:t>
      </w:r>
      <w:r w:rsidR="00024BEB">
        <w:t xml:space="preserve">).  Each student is emailed personally once a month by their tutor and asked if they’re OK.  Students just </w:t>
      </w:r>
      <w:proofErr w:type="gramStart"/>
      <w:r w:rsidR="00024BEB">
        <w:t>have to</w:t>
      </w:r>
      <w:proofErr w:type="gramEnd"/>
      <w:r w:rsidR="00024BEB">
        <w:t xml:space="preserve"> send by a numerical score 1-9, and those responding with 5 or under are followed up.  It gives a quick way to </w:t>
      </w:r>
      <w:proofErr w:type="gramStart"/>
      <w:r w:rsidR="00024BEB">
        <w:t>make contact with</w:t>
      </w:r>
      <w:proofErr w:type="gramEnd"/>
      <w:r w:rsidR="00024BEB">
        <w:t xml:space="preserve"> students and check up on them.</w:t>
      </w:r>
    </w:p>
    <w:p w14:paraId="02F6A224" w14:textId="59B5C2B2" w:rsidR="00A04C62" w:rsidRPr="00A04C62" w:rsidRDefault="00A04C62" w:rsidP="00A04C62">
      <w:pPr>
        <w:numPr>
          <w:ilvl w:val="0"/>
          <w:numId w:val="2"/>
        </w:numPr>
      </w:pPr>
      <w:r w:rsidRPr="00A04C62">
        <w:rPr>
          <w:b/>
          <w:bCs/>
        </w:rPr>
        <w:t>Have awareness, sensitivity and non-pathologizing view of challenges and offer non-judgemental extensions</w:t>
      </w:r>
      <w:r w:rsidR="00024BEB">
        <w:t xml:space="preserve">.  Often students </w:t>
      </w:r>
      <w:r w:rsidR="00002132">
        <w:t xml:space="preserve">need </w:t>
      </w:r>
      <w:r w:rsidR="00024BEB">
        <w:t>to justify</w:t>
      </w:r>
      <w:r w:rsidR="00F84F16">
        <w:t xml:space="preserve"> why they should be allowed an extension, but for </w:t>
      </w:r>
      <w:proofErr w:type="gramStart"/>
      <w:r w:rsidR="00F84F16">
        <w:t>all of</w:t>
      </w:r>
      <w:proofErr w:type="gramEnd"/>
      <w:r w:rsidR="00F84F16">
        <w:t xml:space="preserve"> the reasons identified above commuter students may experience particular challenges.</w:t>
      </w:r>
      <w:r w:rsidR="00024BEB">
        <w:t xml:space="preserve"> </w:t>
      </w:r>
    </w:p>
    <w:p w14:paraId="4AB6EDC2" w14:textId="15470E2F" w:rsidR="00A04C62" w:rsidRPr="00A04C62" w:rsidRDefault="00A04C62" w:rsidP="00A04C62">
      <w:pPr>
        <w:numPr>
          <w:ilvl w:val="0"/>
          <w:numId w:val="2"/>
        </w:numPr>
      </w:pPr>
      <w:r w:rsidRPr="00A04C62">
        <w:rPr>
          <w:b/>
          <w:bCs/>
        </w:rPr>
        <w:t>A</w:t>
      </w:r>
      <w:r w:rsidR="00814BDD">
        <w:rPr>
          <w:b/>
          <w:bCs/>
        </w:rPr>
        <w:t xml:space="preserve">dditional </w:t>
      </w:r>
      <w:r w:rsidRPr="00A04C62">
        <w:rPr>
          <w:b/>
          <w:bCs/>
        </w:rPr>
        <w:t>support services</w:t>
      </w:r>
      <w:r w:rsidR="00814BDD">
        <w:rPr>
          <w:b/>
          <w:bCs/>
        </w:rPr>
        <w:t xml:space="preserve"> integrated into the curriculum and available 24/7</w:t>
      </w:r>
      <w:r w:rsidRPr="00A04C62">
        <w:t xml:space="preserve">, </w:t>
      </w:r>
      <w:r w:rsidR="00F84F16">
        <w:t>including pastoral support, academic development, financial support and IT support.  The online learning environment throws up new challenges</w:t>
      </w:r>
      <w:r w:rsidR="00814BDD">
        <w:t xml:space="preserve">, and fewer opportunities for </w:t>
      </w:r>
      <w:r w:rsidR="00002132">
        <w:t xml:space="preserve">informal support from </w:t>
      </w:r>
      <w:r w:rsidR="00814BDD">
        <w:t>peer</w:t>
      </w:r>
      <w:r w:rsidR="00002132">
        <w:t>s</w:t>
      </w:r>
      <w:r w:rsidR="00814BDD">
        <w:t xml:space="preserve"> and other</w:t>
      </w:r>
      <w:r w:rsidR="00002132">
        <w:t>s</w:t>
      </w:r>
      <w:r w:rsidR="00814BDD">
        <w:t>.  Families often have very little appreciation of the challenges and issues students experience.  Look at ways that you can integrate support opportunities in into the curriculum.</w:t>
      </w:r>
    </w:p>
    <w:p w14:paraId="66CC0B89" w14:textId="6115C6B6" w:rsidR="00A04C62" w:rsidRPr="00A04C62" w:rsidRDefault="00A04C62" w:rsidP="00A04C62">
      <w:pPr>
        <w:numPr>
          <w:ilvl w:val="0"/>
          <w:numId w:val="2"/>
        </w:numPr>
      </w:pPr>
      <w:r w:rsidRPr="00A04C62">
        <w:rPr>
          <w:b/>
          <w:bCs/>
        </w:rPr>
        <w:lastRenderedPageBreak/>
        <w:t xml:space="preserve">Use this </w:t>
      </w:r>
      <w:r w:rsidR="00002132">
        <w:rPr>
          <w:b/>
          <w:bCs/>
        </w:rPr>
        <w:t>opportunity</w:t>
      </w:r>
      <w:r w:rsidRPr="00A04C62">
        <w:rPr>
          <w:b/>
          <w:bCs/>
        </w:rPr>
        <w:t xml:space="preserve"> to review and become more inclusive</w:t>
      </w:r>
      <w:r w:rsidRPr="00A04C62">
        <w:t>.</w:t>
      </w:r>
      <w:r w:rsidR="00814BDD" w:rsidRPr="00814BDD">
        <w:t xml:space="preserve">  Covid-19 presents many challenges to the delivery of higher education, but it may also provide opportunities to create a more inclusive learning environment.</w:t>
      </w:r>
    </w:p>
    <w:p w14:paraId="7BEFDA1B" w14:textId="038EC52E" w:rsidR="00A04C62" w:rsidRDefault="00A04C62"/>
    <w:p w14:paraId="172F1BC7" w14:textId="28C9E10B" w:rsidR="00814BDD" w:rsidRDefault="00814BDD">
      <w:r>
        <w:t>Please feel free to share your ideas for creating a more inclusive online learning environment.</w:t>
      </w:r>
    </w:p>
    <w:p w14:paraId="63CB3291" w14:textId="055FE123" w:rsidR="004759C5" w:rsidRDefault="004759C5"/>
    <w:p w14:paraId="4A4CA3E0" w14:textId="411B7D83" w:rsidR="004759C5" w:rsidRDefault="004759C5" w:rsidP="00CB2961">
      <w:pPr>
        <w:pStyle w:val="Heading2"/>
      </w:pPr>
      <w:r>
        <w:t>References</w:t>
      </w:r>
      <w:r w:rsidR="00CB2961">
        <w:t xml:space="preserve"> and </w:t>
      </w:r>
      <w:proofErr w:type="spellStart"/>
      <w:r w:rsidR="00CB2961">
        <w:t>biblography</w:t>
      </w:r>
      <w:proofErr w:type="spellEnd"/>
    </w:p>
    <w:p w14:paraId="1F78BBD2" w14:textId="77777777" w:rsidR="008F6FB5" w:rsidRDefault="008F6FB5" w:rsidP="008F6FB5">
      <w:pPr>
        <w:spacing w:line="240" w:lineRule="auto"/>
        <w:ind w:left="720" w:hanging="720"/>
      </w:pPr>
      <w:proofErr w:type="spellStart"/>
      <w:r>
        <w:t>Artess</w:t>
      </w:r>
      <w:proofErr w:type="spellEnd"/>
      <w:r>
        <w:t xml:space="preserve">, J., McCulloch, A. &amp; </w:t>
      </w:r>
      <w:proofErr w:type="spellStart"/>
      <w:r>
        <w:t>Mok</w:t>
      </w:r>
      <w:proofErr w:type="spellEnd"/>
      <w:r>
        <w:t xml:space="preserve">, P. (2014) </w:t>
      </w:r>
      <w:r w:rsidRPr="006B21E1">
        <w:rPr>
          <w:i/>
        </w:rPr>
        <w:t xml:space="preserve">Learning from </w:t>
      </w:r>
      <w:proofErr w:type="spellStart"/>
      <w:r w:rsidRPr="006B21E1">
        <w:rPr>
          <w:i/>
        </w:rPr>
        <w:t>Futuretrack</w:t>
      </w:r>
      <w:proofErr w:type="spellEnd"/>
      <w:r w:rsidRPr="006B21E1">
        <w:rPr>
          <w:i/>
        </w:rPr>
        <w:t>: studying and living at home</w:t>
      </w:r>
      <w:r>
        <w:t>. BIS Research Paper 167. London: Department for Business, Innov</w:t>
      </w:r>
      <w:r w:rsidRPr="000B3BC8">
        <w:t>ation and Skills.</w:t>
      </w:r>
    </w:p>
    <w:p w14:paraId="7867AD11" w14:textId="71BDBC69" w:rsidR="008F6FB5" w:rsidRDefault="008F6FB5" w:rsidP="008F6FB5">
      <w:pPr>
        <w:spacing w:line="240" w:lineRule="auto"/>
        <w:ind w:left="720" w:hanging="720"/>
      </w:pPr>
      <w:r>
        <w:t xml:space="preserve">Dante, A., </w:t>
      </w:r>
      <w:proofErr w:type="spellStart"/>
      <w:r>
        <w:t>Fabris</w:t>
      </w:r>
      <w:proofErr w:type="spellEnd"/>
      <w:r>
        <w:t xml:space="preserve">, S., &amp; </w:t>
      </w:r>
      <w:proofErr w:type="spellStart"/>
      <w:r>
        <w:t>Palese</w:t>
      </w:r>
      <w:proofErr w:type="spellEnd"/>
      <w:r>
        <w:t>, A. (2013). Time-to-event analysis of individual variables associated with nursing students' academic failure: A longitudinal study.</w:t>
      </w:r>
      <w:r w:rsidRPr="00EA601D">
        <w:t xml:space="preserve"> </w:t>
      </w:r>
      <w:r w:rsidRPr="00EA601D">
        <w:rPr>
          <w:i/>
        </w:rPr>
        <w:t>Advances in Health Sciences Education: Theory and Practice.</w:t>
      </w:r>
      <w:r>
        <w:t xml:space="preserve"> </w:t>
      </w:r>
      <w:r w:rsidRPr="00E57729">
        <w:t>18 (5)</w:t>
      </w:r>
      <w:r>
        <w:t xml:space="preserve">, 1047. </w:t>
      </w:r>
      <w:hyperlink r:id="rId5" w:history="1">
        <w:r w:rsidRPr="001E758C">
          <w:rPr>
            <w:rStyle w:val="Hyperlink"/>
          </w:rPr>
          <w:t>https://doi.org/10.1007/s10459-013-9448-6</w:t>
        </w:r>
      </w:hyperlink>
      <w:r>
        <w:t>.</w:t>
      </w:r>
    </w:p>
    <w:p w14:paraId="7A4951F8" w14:textId="77777777" w:rsidR="008F6FB5" w:rsidRDefault="008F6FB5" w:rsidP="008F6FB5">
      <w:pPr>
        <w:spacing w:line="240" w:lineRule="auto"/>
        <w:ind w:left="720" w:hanging="720"/>
      </w:pPr>
      <w:r>
        <w:t xml:space="preserve">Donnelly, M. &amp; </w:t>
      </w:r>
      <w:proofErr w:type="spellStart"/>
      <w:r>
        <w:t>Gamsu</w:t>
      </w:r>
      <w:proofErr w:type="spellEnd"/>
      <w:r>
        <w:t xml:space="preserve">, S. (2018) </w:t>
      </w:r>
      <w:r w:rsidRPr="00926B40">
        <w:rPr>
          <w:i/>
          <w:iCs/>
        </w:rPr>
        <w:t xml:space="preserve">Home and Away – social, ethnic </w:t>
      </w:r>
      <w:r w:rsidRPr="00926B40">
        <w:rPr>
          <w:i/>
        </w:rPr>
        <w:t xml:space="preserve">and spatial </w:t>
      </w:r>
      <w:proofErr w:type="gramStart"/>
      <w:r w:rsidRPr="00926B40">
        <w:rPr>
          <w:i/>
        </w:rPr>
        <w:t xml:space="preserve">inequalities </w:t>
      </w:r>
      <w:r>
        <w:rPr>
          <w:i/>
        </w:rPr>
        <w:t xml:space="preserve"> </w:t>
      </w:r>
      <w:r w:rsidRPr="00926B40">
        <w:rPr>
          <w:i/>
        </w:rPr>
        <w:t>in</w:t>
      </w:r>
      <w:proofErr w:type="gramEnd"/>
      <w:r w:rsidRPr="00926B40">
        <w:rPr>
          <w:i/>
        </w:rPr>
        <w:t xml:space="preserve"> student mobility</w:t>
      </w:r>
      <w:r>
        <w:t>. London:</w:t>
      </w:r>
      <w:r w:rsidRPr="00926B40">
        <w:t xml:space="preserve"> The Sutton Trust  </w:t>
      </w:r>
      <w:hyperlink r:id="rId6" w:history="1">
        <w:r w:rsidRPr="00CD0B8B">
          <w:rPr>
            <w:rStyle w:val="Hyperlink"/>
          </w:rPr>
          <w:t>https://www.suttontrust.com/wp-content/uploads/2018/02/Home_and_away_FINAL.pdf</w:t>
        </w:r>
      </w:hyperlink>
      <w:r>
        <w:t>.</w:t>
      </w:r>
    </w:p>
    <w:p w14:paraId="7F4AB7C2" w14:textId="77777777" w:rsidR="008F6FB5" w:rsidRDefault="008F6FB5" w:rsidP="008F6FB5">
      <w:pPr>
        <w:spacing w:line="240" w:lineRule="auto"/>
        <w:ind w:left="720" w:hanging="720"/>
        <w:rPr>
          <w:color w:val="4472C4" w:themeColor="accent1"/>
        </w:rPr>
      </w:pPr>
      <w:r w:rsidRPr="008F6FB5">
        <w:t xml:space="preserve">London Higher 2019 </w:t>
      </w:r>
      <w:r w:rsidRPr="008F6FB5">
        <w:rPr>
          <w:i/>
        </w:rPr>
        <w:t>Commuter students in London: Results of a pilot project on factors affecting continuation</w:t>
      </w:r>
      <w:r w:rsidRPr="008F6FB5">
        <w:t>. London: London Higher.</w:t>
      </w:r>
      <w:r w:rsidRPr="00685282">
        <w:rPr>
          <w:color w:val="4472C4" w:themeColor="accent1"/>
        </w:rPr>
        <w:t xml:space="preserve"> </w:t>
      </w:r>
      <w:hyperlink r:id="rId7" w:history="1">
        <w:r w:rsidRPr="00685282">
          <w:rPr>
            <w:rStyle w:val="Hyperlink"/>
            <w:color w:val="4472C4" w:themeColor="accent1"/>
          </w:rPr>
          <w:t>https://www.londonhigher.ac.uk/wp-content/uploads/2019/08/CSIL_Continuation_Aug2019.pdf</w:t>
        </w:r>
      </w:hyperlink>
      <w:r>
        <w:rPr>
          <w:color w:val="4472C4" w:themeColor="accent1"/>
        </w:rPr>
        <w:t>.</w:t>
      </w:r>
    </w:p>
    <w:p w14:paraId="7953CBB1" w14:textId="3A8FEBB2" w:rsidR="008F6FB5" w:rsidRDefault="008F6FB5" w:rsidP="008F6FB5">
      <w:pPr>
        <w:spacing w:line="240" w:lineRule="auto"/>
        <w:ind w:left="720" w:hanging="720"/>
      </w:pPr>
      <w:r>
        <w:t xml:space="preserve">Maguire, D. &amp; Morris, D. (2018) </w:t>
      </w:r>
      <w:r w:rsidRPr="00273B9D">
        <w:rPr>
          <w:i/>
        </w:rPr>
        <w:t>Homeward Bound: Defining, understanding and aiding</w:t>
      </w:r>
      <w:r>
        <w:rPr>
          <w:i/>
        </w:rPr>
        <w:t xml:space="preserve"> </w:t>
      </w:r>
      <w:r w:rsidRPr="00273B9D">
        <w:rPr>
          <w:i/>
        </w:rPr>
        <w:t xml:space="preserve">‘commuter </w:t>
      </w:r>
      <w:proofErr w:type="gramStart"/>
      <w:r w:rsidRPr="00273B9D">
        <w:rPr>
          <w:i/>
        </w:rPr>
        <w:t>students’</w:t>
      </w:r>
      <w:proofErr w:type="gramEnd"/>
      <w:r>
        <w:t>. Oxford: Higher Education Policy Institute.</w:t>
      </w:r>
    </w:p>
    <w:p w14:paraId="37C38D60" w14:textId="77777777" w:rsidR="008F6FB5" w:rsidRDefault="008F6FB5" w:rsidP="008F6FB5">
      <w:pPr>
        <w:spacing w:line="240" w:lineRule="auto"/>
        <w:ind w:left="720" w:hanging="720"/>
      </w:pPr>
      <w:r>
        <w:t xml:space="preserve">Neves, J. &amp; Hillman, N. (2018) </w:t>
      </w:r>
      <w:r w:rsidRPr="00273B9D">
        <w:rPr>
          <w:i/>
        </w:rPr>
        <w:t>2018 Student academic experience survey</w:t>
      </w:r>
      <w:r>
        <w:t>. York: Advance HE.</w:t>
      </w:r>
    </w:p>
    <w:p w14:paraId="647E5298" w14:textId="1FA58357" w:rsidR="008F6FB5" w:rsidRDefault="008F6FB5" w:rsidP="008F6FB5">
      <w:pPr>
        <w:spacing w:line="240" w:lineRule="auto"/>
        <w:ind w:left="720" w:hanging="720"/>
        <w:rPr>
          <w:rStyle w:val="Hyperlink"/>
        </w:rPr>
      </w:pPr>
      <w:r w:rsidRPr="0088540C">
        <w:t xml:space="preserve">Social Market Foundation (2017) </w:t>
      </w:r>
      <w:r w:rsidRPr="0088540C">
        <w:rPr>
          <w:i/>
        </w:rPr>
        <w:t>On course for success?  Student retention at university</w:t>
      </w:r>
      <w:r w:rsidRPr="0088540C">
        <w:t xml:space="preserve">. London: UPP Foundation </w:t>
      </w:r>
      <w:hyperlink r:id="rId8" w:history="1">
        <w:r w:rsidRPr="0088540C">
          <w:rPr>
            <w:rStyle w:val="Hyperlink"/>
          </w:rPr>
          <w:t>http://www.smf.co.uk/wp-content/uploads/2017/07/UPP-final-report.pdf</w:t>
        </w:r>
      </w:hyperlink>
      <w:r>
        <w:rPr>
          <w:rStyle w:val="Hyperlink"/>
        </w:rPr>
        <w:t>.</w:t>
      </w:r>
    </w:p>
    <w:p w14:paraId="2EDABE1C" w14:textId="77777777" w:rsidR="004C778B" w:rsidRDefault="008F6FB5" w:rsidP="004C778B">
      <w:pPr>
        <w:spacing w:line="240" w:lineRule="auto"/>
        <w:ind w:left="720" w:hanging="720"/>
        <w:rPr>
          <w:rFonts w:cstheme="minorHAnsi"/>
          <w:color w:val="0563C1" w:themeColor="hyperlink"/>
          <w:u w:val="single"/>
        </w:rPr>
      </w:pPr>
      <w:r w:rsidRPr="004C778B">
        <w:rPr>
          <w:rFonts w:cstheme="minorHAnsi"/>
        </w:rPr>
        <w:t xml:space="preserve">Singh, G (2020) </w:t>
      </w:r>
      <w:r w:rsidRPr="004C778B">
        <w:rPr>
          <w:rFonts w:cstheme="minorHAnsi"/>
          <w:i/>
          <w:iCs/>
        </w:rPr>
        <w:t>Supporting Black, Asian Minority Ethnic (BAME) students during the COVID-19 Crisis</w:t>
      </w:r>
      <w:r w:rsidRPr="004C778B">
        <w:rPr>
          <w:rFonts w:cstheme="minorHAnsi"/>
        </w:rPr>
        <w:t xml:space="preserve">. Shades of Noir,  </w:t>
      </w:r>
      <w:hyperlink r:id="rId9" w:history="1">
        <w:r w:rsidRPr="004C778B">
          <w:rPr>
            <w:rStyle w:val="Hyperlink"/>
            <w:rFonts w:cstheme="minorHAnsi"/>
          </w:rPr>
          <w:t>https://shadesofnoir.org.uk/supporting-black-asian-minority-ethnic-bame-students-during-the-covid-19-crisis/</w:t>
        </w:r>
      </w:hyperlink>
      <w:r w:rsidRPr="004C778B">
        <w:rPr>
          <w:rFonts w:cstheme="minorHAnsi"/>
        </w:rPr>
        <w:t>.</w:t>
      </w:r>
    </w:p>
    <w:p w14:paraId="572D9222" w14:textId="77777777" w:rsidR="004C778B" w:rsidRDefault="004C778B" w:rsidP="004C778B">
      <w:pPr>
        <w:spacing w:line="240" w:lineRule="auto"/>
        <w:ind w:left="720" w:hanging="720"/>
        <w:rPr>
          <w:rFonts w:cstheme="minorHAnsi"/>
          <w:color w:val="0563C1" w:themeColor="hyperlink"/>
          <w:u w:val="single"/>
        </w:rPr>
      </w:pPr>
      <w:r w:rsidRPr="004C778B">
        <w:rPr>
          <w:rFonts w:cstheme="minorHAnsi"/>
        </w:rPr>
        <w:t xml:space="preserve">Thomas, L (ed) (2015) </w:t>
      </w:r>
      <w:r w:rsidRPr="004C778B">
        <w:rPr>
          <w:rFonts w:cstheme="minorHAnsi"/>
          <w:i/>
          <w:iCs/>
        </w:rPr>
        <w:t>Compendium of effective practice in directed independent learning</w:t>
      </w:r>
      <w:r w:rsidRPr="004C778B">
        <w:rPr>
          <w:rFonts w:cstheme="minorHAnsi"/>
        </w:rPr>
        <w:t>. York: Higher Education Academy and Quality Assurance Agency</w:t>
      </w:r>
    </w:p>
    <w:p w14:paraId="1DE2850D" w14:textId="77777777" w:rsidR="004C778B" w:rsidRDefault="004C778B" w:rsidP="004C778B">
      <w:pPr>
        <w:spacing w:line="240" w:lineRule="auto"/>
        <w:ind w:left="720" w:hanging="720"/>
        <w:rPr>
          <w:rFonts w:cstheme="minorHAnsi"/>
          <w:color w:val="0563C1" w:themeColor="hyperlink"/>
          <w:u w:val="single"/>
        </w:rPr>
      </w:pPr>
      <w:r w:rsidRPr="004C778B">
        <w:rPr>
          <w:rFonts w:cstheme="minorHAnsi"/>
        </w:rPr>
        <w:t xml:space="preserve">Thomas, L (2019) </w:t>
      </w:r>
      <w:r w:rsidRPr="004C778B">
        <w:rPr>
          <w:rFonts w:cstheme="minorHAnsi"/>
          <w:i/>
          <w:iCs/>
        </w:rPr>
        <w:t>I am just happy doing the work...</w:t>
      </w:r>
      <w:r w:rsidRPr="004C778B">
        <w:rPr>
          <w:rFonts w:cstheme="minorHAnsi"/>
        </w:rPr>
        <w:t xml:space="preserve"> Commuter student engagement in the wider higher education experience. </w:t>
      </w:r>
      <w:r w:rsidRPr="004C778B">
        <w:rPr>
          <w:rFonts w:cstheme="minorHAnsi"/>
          <w:i/>
          <w:iCs/>
        </w:rPr>
        <w:t xml:space="preserve">Higher Education Quarterly </w:t>
      </w:r>
      <w:r w:rsidRPr="004C778B">
        <w:rPr>
          <w:rFonts w:cstheme="minorHAnsi"/>
        </w:rPr>
        <w:t>(online)DOI: 10.1111/hequ.12243</w:t>
      </w:r>
    </w:p>
    <w:p w14:paraId="22F8B946" w14:textId="77777777" w:rsidR="004C778B" w:rsidRDefault="004C778B" w:rsidP="004C778B">
      <w:pPr>
        <w:spacing w:line="240" w:lineRule="auto"/>
        <w:ind w:left="720" w:hanging="720"/>
        <w:rPr>
          <w:rFonts w:cstheme="minorHAnsi"/>
          <w:color w:val="000000" w:themeColor="text1"/>
        </w:rPr>
      </w:pPr>
      <w:r w:rsidRPr="004C778B">
        <w:rPr>
          <w:rFonts w:cstheme="minorHAnsi"/>
          <w:color w:val="000000" w:themeColor="text1"/>
        </w:rPr>
        <w:t xml:space="preserve">Thomas, L (2018) </w:t>
      </w:r>
      <w:r w:rsidRPr="004C778B">
        <w:rPr>
          <w:rFonts w:cstheme="minorHAnsi"/>
          <w:i/>
          <w:color w:val="000000" w:themeColor="text1"/>
        </w:rPr>
        <w:t xml:space="preserve">‘I use my time more wisely…’ The implications for learning and teaching in higher education of more ‘commuter </w:t>
      </w:r>
      <w:proofErr w:type="gramStart"/>
      <w:r w:rsidRPr="004C778B">
        <w:rPr>
          <w:rFonts w:cstheme="minorHAnsi"/>
          <w:i/>
          <w:color w:val="000000" w:themeColor="text1"/>
        </w:rPr>
        <w:t>students’</w:t>
      </w:r>
      <w:proofErr w:type="gramEnd"/>
      <w:r w:rsidRPr="004C778B">
        <w:rPr>
          <w:rFonts w:cstheme="minorHAnsi"/>
          <w:color w:val="000000" w:themeColor="text1"/>
        </w:rPr>
        <w:t>. 10.4995/HEAD18.2018.8165.</w:t>
      </w:r>
    </w:p>
    <w:p w14:paraId="525A6CDC" w14:textId="77777777" w:rsidR="004C778B" w:rsidRDefault="004C778B" w:rsidP="004C778B">
      <w:pPr>
        <w:spacing w:line="240" w:lineRule="auto"/>
        <w:ind w:left="720" w:hanging="720"/>
        <w:rPr>
          <w:rFonts w:cstheme="minorHAnsi"/>
        </w:rPr>
      </w:pPr>
      <w:r w:rsidRPr="004C778B">
        <w:rPr>
          <w:rFonts w:cstheme="minorHAnsi"/>
        </w:rPr>
        <w:t xml:space="preserve">Thomas, L, Hockings, C, </w:t>
      </w:r>
      <w:proofErr w:type="spellStart"/>
      <w:r w:rsidRPr="004C778B">
        <w:rPr>
          <w:rFonts w:cstheme="minorHAnsi"/>
        </w:rPr>
        <w:t>Ottoway</w:t>
      </w:r>
      <w:proofErr w:type="spellEnd"/>
      <w:r w:rsidRPr="004C778B">
        <w:rPr>
          <w:rFonts w:cstheme="minorHAnsi"/>
        </w:rPr>
        <w:t xml:space="preserve">, J and Jones, R (2015) </w:t>
      </w:r>
      <w:r w:rsidRPr="004C778B">
        <w:rPr>
          <w:rFonts w:cstheme="minorHAnsi"/>
          <w:i/>
          <w:iCs/>
        </w:rPr>
        <w:t xml:space="preserve">Independent learning: student perspectives and experiences, </w:t>
      </w:r>
      <w:r w:rsidRPr="004C778B">
        <w:rPr>
          <w:rFonts w:cstheme="minorHAnsi"/>
        </w:rPr>
        <w:t xml:space="preserve">York: Higher Education Academy. </w:t>
      </w:r>
    </w:p>
    <w:p w14:paraId="6FA424D3" w14:textId="0C200C70" w:rsidR="008F6FB5" w:rsidRDefault="004C778B" w:rsidP="004C778B">
      <w:pPr>
        <w:spacing w:line="240" w:lineRule="auto"/>
        <w:ind w:left="720" w:hanging="720"/>
        <w:rPr>
          <w:rStyle w:val="Hyperlink"/>
          <w:rFonts w:cstheme="minorHAnsi"/>
        </w:rPr>
      </w:pPr>
      <w:r w:rsidRPr="004C778B">
        <w:rPr>
          <w:rFonts w:cstheme="minorHAnsi"/>
        </w:rPr>
        <w:t xml:space="preserve">Thomas, L, Hill, M, O’ Mahony, J and Yorke, M (2017) </w:t>
      </w:r>
      <w:r w:rsidRPr="004C778B">
        <w:rPr>
          <w:rFonts w:cstheme="minorHAnsi"/>
          <w:i/>
          <w:iCs/>
        </w:rPr>
        <w:t>Supporting student success: Strategies for institutional change</w:t>
      </w:r>
      <w:r w:rsidRPr="004C778B">
        <w:rPr>
          <w:rFonts w:cstheme="minorHAnsi"/>
        </w:rPr>
        <w:t>.</w:t>
      </w:r>
      <w:r w:rsidRPr="004C778B">
        <w:rPr>
          <w:rFonts w:cstheme="minorHAnsi"/>
          <w:i/>
          <w:iCs/>
        </w:rPr>
        <w:t xml:space="preserve"> What works? Student retention and success </w:t>
      </w:r>
      <w:proofErr w:type="spellStart"/>
      <w:r w:rsidRPr="004C778B">
        <w:rPr>
          <w:rFonts w:cstheme="minorHAnsi"/>
          <w:i/>
          <w:iCs/>
        </w:rPr>
        <w:t>programme</w:t>
      </w:r>
      <w:proofErr w:type="spellEnd"/>
      <w:r w:rsidRPr="004C778B">
        <w:rPr>
          <w:rFonts w:cstheme="minorHAnsi"/>
          <w:i/>
          <w:iCs/>
        </w:rPr>
        <w:t>. Final report</w:t>
      </w:r>
      <w:r w:rsidRPr="004C778B">
        <w:rPr>
          <w:rFonts w:cstheme="minorHAnsi"/>
        </w:rPr>
        <w:t xml:space="preserve">. London: Paul Hamlyn Foundation </w:t>
      </w:r>
      <w:hyperlink r:id="rId10" w:history="1">
        <w:r w:rsidRPr="004C778B">
          <w:rPr>
            <w:rStyle w:val="Hyperlink"/>
            <w:rFonts w:cstheme="minorHAnsi"/>
          </w:rPr>
          <w:t>https://www.phf.org.uk/publications/works-student-retention-success-full/</w:t>
        </w:r>
      </w:hyperlink>
      <w:r w:rsidR="00CB2961" w:rsidRPr="00CB2961">
        <w:rPr>
          <w:rStyle w:val="Hyperlink"/>
          <w:rFonts w:cstheme="minorHAnsi"/>
          <w:color w:val="auto"/>
          <w:u w:val="none"/>
        </w:rPr>
        <w:t>.</w:t>
      </w:r>
    </w:p>
    <w:p w14:paraId="3F8B6D4F" w14:textId="00988EE9" w:rsidR="00CB2961" w:rsidRPr="00CB2961" w:rsidRDefault="00CB2961" w:rsidP="004C778B">
      <w:pPr>
        <w:spacing w:line="240" w:lineRule="auto"/>
        <w:ind w:left="720" w:hanging="720"/>
        <w:rPr>
          <w:rFonts w:cstheme="minorHAnsi"/>
        </w:rPr>
      </w:pPr>
      <w:r>
        <w:rPr>
          <w:rStyle w:val="Hyperlink"/>
          <w:rFonts w:cstheme="minorHAnsi"/>
          <w:color w:val="auto"/>
          <w:u w:val="none"/>
        </w:rPr>
        <w:t xml:space="preserve">Liz Thomas, </w:t>
      </w:r>
      <w:r w:rsidRPr="00CB2961">
        <w:rPr>
          <w:rStyle w:val="Hyperlink"/>
          <w:rFonts w:cstheme="minorHAnsi"/>
          <w:color w:val="auto"/>
          <w:u w:val="none"/>
        </w:rPr>
        <w:t>5</w:t>
      </w:r>
      <w:r w:rsidRPr="00CB2961">
        <w:rPr>
          <w:rStyle w:val="Hyperlink"/>
          <w:rFonts w:cstheme="minorHAnsi"/>
          <w:color w:val="auto"/>
          <w:u w:val="none"/>
          <w:vertAlign w:val="superscript"/>
        </w:rPr>
        <w:t>th</w:t>
      </w:r>
      <w:r w:rsidRPr="00CB2961">
        <w:rPr>
          <w:rStyle w:val="Hyperlink"/>
          <w:rFonts w:cstheme="minorHAnsi"/>
          <w:color w:val="auto"/>
          <w:u w:val="none"/>
        </w:rPr>
        <w:t xml:space="preserve"> June 2020</w:t>
      </w:r>
      <w:bookmarkStart w:id="0" w:name="_GoBack"/>
      <w:bookmarkEnd w:id="0"/>
    </w:p>
    <w:sectPr w:rsidR="00CB2961" w:rsidRPr="00CB2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56AA3"/>
    <w:multiLevelType w:val="hybridMultilevel"/>
    <w:tmpl w:val="A0AEE122"/>
    <w:lvl w:ilvl="0" w:tplc="77CE9002">
      <w:start w:val="1"/>
      <w:numFmt w:val="bullet"/>
      <w:lvlText w:val="•"/>
      <w:lvlJc w:val="left"/>
      <w:pPr>
        <w:tabs>
          <w:tab w:val="num" w:pos="720"/>
        </w:tabs>
        <w:ind w:left="720" w:hanging="360"/>
      </w:pPr>
      <w:rPr>
        <w:rFonts w:ascii="Arial" w:hAnsi="Arial" w:hint="default"/>
      </w:rPr>
    </w:lvl>
    <w:lvl w:ilvl="1" w:tplc="303A870E" w:tentative="1">
      <w:start w:val="1"/>
      <w:numFmt w:val="bullet"/>
      <w:lvlText w:val="•"/>
      <w:lvlJc w:val="left"/>
      <w:pPr>
        <w:tabs>
          <w:tab w:val="num" w:pos="1440"/>
        </w:tabs>
        <w:ind w:left="1440" w:hanging="360"/>
      </w:pPr>
      <w:rPr>
        <w:rFonts w:ascii="Arial" w:hAnsi="Arial" w:hint="default"/>
      </w:rPr>
    </w:lvl>
    <w:lvl w:ilvl="2" w:tplc="9E34C39E" w:tentative="1">
      <w:start w:val="1"/>
      <w:numFmt w:val="bullet"/>
      <w:lvlText w:val="•"/>
      <w:lvlJc w:val="left"/>
      <w:pPr>
        <w:tabs>
          <w:tab w:val="num" w:pos="2160"/>
        </w:tabs>
        <w:ind w:left="2160" w:hanging="360"/>
      </w:pPr>
      <w:rPr>
        <w:rFonts w:ascii="Arial" w:hAnsi="Arial" w:hint="default"/>
      </w:rPr>
    </w:lvl>
    <w:lvl w:ilvl="3" w:tplc="250ED860" w:tentative="1">
      <w:start w:val="1"/>
      <w:numFmt w:val="bullet"/>
      <w:lvlText w:val="•"/>
      <w:lvlJc w:val="left"/>
      <w:pPr>
        <w:tabs>
          <w:tab w:val="num" w:pos="2880"/>
        </w:tabs>
        <w:ind w:left="2880" w:hanging="360"/>
      </w:pPr>
      <w:rPr>
        <w:rFonts w:ascii="Arial" w:hAnsi="Arial" w:hint="default"/>
      </w:rPr>
    </w:lvl>
    <w:lvl w:ilvl="4" w:tplc="780CDCA4" w:tentative="1">
      <w:start w:val="1"/>
      <w:numFmt w:val="bullet"/>
      <w:lvlText w:val="•"/>
      <w:lvlJc w:val="left"/>
      <w:pPr>
        <w:tabs>
          <w:tab w:val="num" w:pos="3600"/>
        </w:tabs>
        <w:ind w:left="3600" w:hanging="360"/>
      </w:pPr>
      <w:rPr>
        <w:rFonts w:ascii="Arial" w:hAnsi="Arial" w:hint="default"/>
      </w:rPr>
    </w:lvl>
    <w:lvl w:ilvl="5" w:tplc="FE021BA4" w:tentative="1">
      <w:start w:val="1"/>
      <w:numFmt w:val="bullet"/>
      <w:lvlText w:val="•"/>
      <w:lvlJc w:val="left"/>
      <w:pPr>
        <w:tabs>
          <w:tab w:val="num" w:pos="4320"/>
        </w:tabs>
        <w:ind w:left="4320" w:hanging="360"/>
      </w:pPr>
      <w:rPr>
        <w:rFonts w:ascii="Arial" w:hAnsi="Arial" w:hint="default"/>
      </w:rPr>
    </w:lvl>
    <w:lvl w:ilvl="6" w:tplc="A12E0108" w:tentative="1">
      <w:start w:val="1"/>
      <w:numFmt w:val="bullet"/>
      <w:lvlText w:val="•"/>
      <w:lvlJc w:val="left"/>
      <w:pPr>
        <w:tabs>
          <w:tab w:val="num" w:pos="5040"/>
        </w:tabs>
        <w:ind w:left="5040" w:hanging="360"/>
      </w:pPr>
      <w:rPr>
        <w:rFonts w:ascii="Arial" w:hAnsi="Arial" w:hint="default"/>
      </w:rPr>
    </w:lvl>
    <w:lvl w:ilvl="7" w:tplc="E1DAE3D6" w:tentative="1">
      <w:start w:val="1"/>
      <w:numFmt w:val="bullet"/>
      <w:lvlText w:val="•"/>
      <w:lvlJc w:val="left"/>
      <w:pPr>
        <w:tabs>
          <w:tab w:val="num" w:pos="5760"/>
        </w:tabs>
        <w:ind w:left="5760" w:hanging="360"/>
      </w:pPr>
      <w:rPr>
        <w:rFonts w:ascii="Arial" w:hAnsi="Arial" w:hint="default"/>
      </w:rPr>
    </w:lvl>
    <w:lvl w:ilvl="8" w:tplc="268061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8456B3"/>
    <w:multiLevelType w:val="hybridMultilevel"/>
    <w:tmpl w:val="8EDC26FC"/>
    <w:lvl w:ilvl="0" w:tplc="11DEC552">
      <w:start w:val="1"/>
      <w:numFmt w:val="decimal"/>
      <w:lvlText w:val="%1."/>
      <w:lvlJc w:val="left"/>
      <w:pPr>
        <w:tabs>
          <w:tab w:val="num" w:pos="720"/>
        </w:tabs>
        <w:ind w:left="720" w:hanging="360"/>
      </w:pPr>
    </w:lvl>
    <w:lvl w:ilvl="1" w:tplc="96886910" w:tentative="1">
      <w:start w:val="1"/>
      <w:numFmt w:val="decimal"/>
      <w:lvlText w:val="%2."/>
      <w:lvlJc w:val="left"/>
      <w:pPr>
        <w:tabs>
          <w:tab w:val="num" w:pos="1440"/>
        </w:tabs>
        <w:ind w:left="1440" w:hanging="360"/>
      </w:pPr>
    </w:lvl>
    <w:lvl w:ilvl="2" w:tplc="290ADDE6" w:tentative="1">
      <w:start w:val="1"/>
      <w:numFmt w:val="decimal"/>
      <w:lvlText w:val="%3."/>
      <w:lvlJc w:val="left"/>
      <w:pPr>
        <w:tabs>
          <w:tab w:val="num" w:pos="2160"/>
        </w:tabs>
        <w:ind w:left="2160" w:hanging="360"/>
      </w:pPr>
    </w:lvl>
    <w:lvl w:ilvl="3" w:tplc="5956B254" w:tentative="1">
      <w:start w:val="1"/>
      <w:numFmt w:val="decimal"/>
      <w:lvlText w:val="%4."/>
      <w:lvlJc w:val="left"/>
      <w:pPr>
        <w:tabs>
          <w:tab w:val="num" w:pos="2880"/>
        </w:tabs>
        <w:ind w:left="2880" w:hanging="360"/>
      </w:pPr>
    </w:lvl>
    <w:lvl w:ilvl="4" w:tplc="C628A5FC" w:tentative="1">
      <w:start w:val="1"/>
      <w:numFmt w:val="decimal"/>
      <w:lvlText w:val="%5."/>
      <w:lvlJc w:val="left"/>
      <w:pPr>
        <w:tabs>
          <w:tab w:val="num" w:pos="3600"/>
        </w:tabs>
        <w:ind w:left="3600" w:hanging="360"/>
      </w:pPr>
    </w:lvl>
    <w:lvl w:ilvl="5" w:tplc="57F027CE" w:tentative="1">
      <w:start w:val="1"/>
      <w:numFmt w:val="decimal"/>
      <w:lvlText w:val="%6."/>
      <w:lvlJc w:val="left"/>
      <w:pPr>
        <w:tabs>
          <w:tab w:val="num" w:pos="4320"/>
        </w:tabs>
        <w:ind w:left="4320" w:hanging="360"/>
      </w:pPr>
    </w:lvl>
    <w:lvl w:ilvl="6" w:tplc="5DE809F4" w:tentative="1">
      <w:start w:val="1"/>
      <w:numFmt w:val="decimal"/>
      <w:lvlText w:val="%7."/>
      <w:lvlJc w:val="left"/>
      <w:pPr>
        <w:tabs>
          <w:tab w:val="num" w:pos="5040"/>
        </w:tabs>
        <w:ind w:left="5040" w:hanging="360"/>
      </w:pPr>
    </w:lvl>
    <w:lvl w:ilvl="7" w:tplc="43EAF8E6" w:tentative="1">
      <w:start w:val="1"/>
      <w:numFmt w:val="decimal"/>
      <w:lvlText w:val="%8."/>
      <w:lvlJc w:val="left"/>
      <w:pPr>
        <w:tabs>
          <w:tab w:val="num" w:pos="5760"/>
        </w:tabs>
        <w:ind w:left="5760" w:hanging="360"/>
      </w:pPr>
    </w:lvl>
    <w:lvl w:ilvl="8" w:tplc="1560627A" w:tentative="1">
      <w:start w:val="1"/>
      <w:numFmt w:val="decimal"/>
      <w:lvlText w:val="%9."/>
      <w:lvlJc w:val="left"/>
      <w:pPr>
        <w:tabs>
          <w:tab w:val="num" w:pos="6480"/>
        </w:tabs>
        <w:ind w:left="6480" w:hanging="360"/>
      </w:pPr>
    </w:lvl>
  </w:abstractNum>
  <w:abstractNum w:abstractNumId="2" w15:restartNumberingAfterBreak="0">
    <w:nsid w:val="7807776F"/>
    <w:multiLevelType w:val="hybridMultilevel"/>
    <w:tmpl w:val="643CC190"/>
    <w:lvl w:ilvl="0" w:tplc="663C76B8">
      <w:start w:val="1"/>
      <w:numFmt w:val="decimal"/>
      <w:lvlText w:val="%1."/>
      <w:lvlJc w:val="left"/>
      <w:pPr>
        <w:tabs>
          <w:tab w:val="num" w:pos="720"/>
        </w:tabs>
        <w:ind w:left="720" w:hanging="360"/>
      </w:pPr>
    </w:lvl>
    <w:lvl w:ilvl="1" w:tplc="CAD03E88" w:tentative="1">
      <w:start w:val="1"/>
      <w:numFmt w:val="decimal"/>
      <w:lvlText w:val="%2."/>
      <w:lvlJc w:val="left"/>
      <w:pPr>
        <w:tabs>
          <w:tab w:val="num" w:pos="1440"/>
        </w:tabs>
        <w:ind w:left="1440" w:hanging="360"/>
      </w:pPr>
    </w:lvl>
    <w:lvl w:ilvl="2" w:tplc="51A0D3DA" w:tentative="1">
      <w:start w:val="1"/>
      <w:numFmt w:val="decimal"/>
      <w:lvlText w:val="%3."/>
      <w:lvlJc w:val="left"/>
      <w:pPr>
        <w:tabs>
          <w:tab w:val="num" w:pos="2160"/>
        </w:tabs>
        <w:ind w:left="2160" w:hanging="360"/>
      </w:pPr>
    </w:lvl>
    <w:lvl w:ilvl="3" w:tplc="CCE4FC4E" w:tentative="1">
      <w:start w:val="1"/>
      <w:numFmt w:val="decimal"/>
      <w:lvlText w:val="%4."/>
      <w:lvlJc w:val="left"/>
      <w:pPr>
        <w:tabs>
          <w:tab w:val="num" w:pos="2880"/>
        </w:tabs>
        <w:ind w:left="2880" w:hanging="360"/>
      </w:pPr>
    </w:lvl>
    <w:lvl w:ilvl="4" w:tplc="02F0F948" w:tentative="1">
      <w:start w:val="1"/>
      <w:numFmt w:val="decimal"/>
      <w:lvlText w:val="%5."/>
      <w:lvlJc w:val="left"/>
      <w:pPr>
        <w:tabs>
          <w:tab w:val="num" w:pos="3600"/>
        </w:tabs>
        <w:ind w:left="3600" w:hanging="360"/>
      </w:pPr>
    </w:lvl>
    <w:lvl w:ilvl="5" w:tplc="DAD82EEE" w:tentative="1">
      <w:start w:val="1"/>
      <w:numFmt w:val="decimal"/>
      <w:lvlText w:val="%6."/>
      <w:lvlJc w:val="left"/>
      <w:pPr>
        <w:tabs>
          <w:tab w:val="num" w:pos="4320"/>
        </w:tabs>
        <w:ind w:left="4320" w:hanging="360"/>
      </w:pPr>
    </w:lvl>
    <w:lvl w:ilvl="6" w:tplc="D5546F44" w:tentative="1">
      <w:start w:val="1"/>
      <w:numFmt w:val="decimal"/>
      <w:lvlText w:val="%7."/>
      <w:lvlJc w:val="left"/>
      <w:pPr>
        <w:tabs>
          <w:tab w:val="num" w:pos="5040"/>
        </w:tabs>
        <w:ind w:left="5040" w:hanging="360"/>
      </w:pPr>
    </w:lvl>
    <w:lvl w:ilvl="7" w:tplc="DF5C90C6" w:tentative="1">
      <w:start w:val="1"/>
      <w:numFmt w:val="decimal"/>
      <w:lvlText w:val="%8."/>
      <w:lvlJc w:val="left"/>
      <w:pPr>
        <w:tabs>
          <w:tab w:val="num" w:pos="5760"/>
        </w:tabs>
        <w:ind w:left="5760" w:hanging="360"/>
      </w:pPr>
    </w:lvl>
    <w:lvl w:ilvl="8" w:tplc="96048C24"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62"/>
    <w:rsid w:val="00002132"/>
    <w:rsid w:val="00024BEB"/>
    <w:rsid w:val="001738E9"/>
    <w:rsid w:val="00177412"/>
    <w:rsid w:val="004759C5"/>
    <w:rsid w:val="004C778B"/>
    <w:rsid w:val="005949D7"/>
    <w:rsid w:val="005C4E55"/>
    <w:rsid w:val="006D22D5"/>
    <w:rsid w:val="00814BDD"/>
    <w:rsid w:val="008F6FB5"/>
    <w:rsid w:val="009B4CA6"/>
    <w:rsid w:val="00A04C62"/>
    <w:rsid w:val="00BC5DBE"/>
    <w:rsid w:val="00CB2961"/>
    <w:rsid w:val="00DD310F"/>
    <w:rsid w:val="00DF2CC8"/>
    <w:rsid w:val="00F03E10"/>
    <w:rsid w:val="00F52DE1"/>
    <w:rsid w:val="00F82A63"/>
    <w:rsid w:val="00F8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91A5"/>
  <w15:chartTrackingRefBased/>
  <w15:docId w15:val="{875CCA25-1EB5-4527-9BDB-9A2FD040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E55"/>
    <w:pPr>
      <w:tabs>
        <w:tab w:val="num" w:pos="720"/>
      </w:tabs>
      <w:ind w:left="720" w:hanging="360"/>
      <w:outlineLvl w:val="0"/>
    </w:pPr>
    <w:rPr>
      <w:b/>
      <w:bCs/>
      <w:sz w:val="32"/>
      <w:szCs w:val="32"/>
    </w:rPr>
  </w:style>
  <w:style w:type="paragraph" w:styleId="Heading2">
    <w:name w:val="heading 2"/>
    <w:basedOn w:val="Normal"/>
    <w:next w:val="Normal"/>
    <w:link w:val="Heading2Char"/>
    <w:uiPriority w:val="9"/>
    <w:unhideWhenUsed/>
    <w:qFormat/>
    <w:rsid w:val="00CB2961"/>
    <w:pPr>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E55"/>
    <w:rPr>
      <w:b/>
      <w:bCs/>
      <w:sz w:val="32"/>
      <w:szCs w:val="32"/>
    </w:rPr>
  </w:style>
  <w:style w:type="paragraph" w:styleId="Quote">
    <w:name w:val="Quote"/>
    <w:basedOn w:val="Normal"/>
    <w:next w:val="Normal"/>
    <w:link w:val="QuoteChar"/>
    <w:uiPriority w:val="29"/>
    <w:qFormat/>
    <w:rsid w:val="005C4E55"/>
    <w:pPr>
      <w:spacing w:before="200" w:after="240" w:line="240" w:lineRule="auto"/>
      <w:ind w:left="864" w:right="864"/>
      <w:jc w:val="center"/>
    </w:pPr>
    <w:rPr>
      <w:rFonts w:ascii="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5C4E55"/>
    <w:rPr>
      <w:rFonts w:ascii="Times New Roman" w:hAnsi="Times New Roman" w:cs="Times New Roman"/>
      <w:i/>
      <w:iCs/>
      <w:color w:val="404040" w:themeColor="text1" w:themeTint="BF"/>
      <w:sz w:val="24"/>
      <w:szCs w:val="24"/>
    </w:rPr>
  </w:style>
  <w:style w:type="character" w:customStyle="1" w:styleId="Heading2Char">
    <w:name w:val="Heading 2 Char"/>
    <w:basedOn w:val="DefaultParagraphFont"/>
    <w:link w:val="Heading2"/>
    <w:uiPriority w:val="9"/>
    <w:rsid w:val="00CB2961"/>
    <w:rPr>
      <w:b/>
      <w:bCs/>
      <w:sz w:val="24"/>
      <w:szCs w:val="24"/>
    </w:rPr>
  </w:style>
  <w:style w:type="character" w:styleId="Hyperlink">
    <w:name w:val="Hyperlink"/>
    <w:basedOn w:val="DefaultParagraphFont"/>
    <w:uiPriority w:val="99"/>
    <w:unhideWhenUsed/>
    <w:rsid w:val="008F6FB5"/>
    <w:rPr>
      <w:color w:val="0563C1" w:themeColor="hyperlink"/>
      <w:u w:val="single"/>
    </w:rPr>
  </w:style>
  <w:style w:type="character" w:styleId="UnresolvedMention">
    <w:name w:val="Unresolved Mention"/>
    <w:basedOn w:val="DefaultParagraphFont"/>
    <w:uiPriority w:val="99"/>
    <w:semiHidden/>
    <w:unhideWhenUsed/>
    <w:rsid w:val="008F6FB5"/>
    <w:rPr>
      <w:color w:val="605E5C"/>
      <w:shd w:val="clear" w:color="auto" w:fill="E1DFDD"/>
    </w:rPr>
  </w:style>
  <w:style w:type="character" w:customStyle="1" w:styleId="Date1">
    <w:name w:val="Date1"/>
    <w:basedOn w:val="DefaultParagraphFont"/>
    <w:rsid w:val="008F6FB5"/>
  </w:style>
  <w:style w:type="character" w:customStyle="1" w:styleId="arttitle">
    <w:name w:val="art_title"/>
    <w:basedOn w:val="DefaultParagraphFont"/>
    <w:rsid w:val="008F6FB5"/>
  </w:style>
  <w:style w:type="character" w:customStyle="1" w:styleId="serialtitle">
    <w:name w:val="serial_title"/>
    <w:basedOn w:val="DefaultParagraphFont"/>
    <w:rsid w:val="008F6FB5"/>
  </w:style>
  <w:style w:type="character" w:customStyle="1" w:styleId="volumeissue">
    <w:name w:val="volume_issue"/>
    <w:basedOn w:val="DefaultParagraphFont"/>
    <w:rsid w:val="008F6FB5"/>
  </w:style>
  <w:style w:type="character" w:customStyle="1" w:styleId="pagerange">
    <w:name w:val="page_range"/>
    <w:basedOn w:val="DefaultParagraphFont"/>
    <w:rsid w:val="008F6FB5"/>
  </w:style>
  <w:style w:type="character" w:customStyle="1" w:styleId="doilink">
    <w:name w:val="doi_link"/>
    <w:basedOn w:val="DefaultParagraphFont"/>
    <w:rsid w:val="008F6FB5"/>
  </w:style>
  <w:style w:type="paragraph" w:customStyle="1" w:styleId="MainText">
    <w:name w:val="MainText"/>
    <w:basedOn w:val="Normal"/>
    <w:link w:val="MainTextChar"/>
    <w:qFormat/>
    <w:rsid w:val="004C778B"/>
    <w:pPr>
      <w:spacing w:before="240" w:after="240" w:line="240" w:lineRule="auto"/>
      <w:jc w:val="both"/>
    </w:pPr>
    <w:rPr>
      <w:rFonts w:ascii="Times New Roman" w:eastAsia="SimSun" w:hAnsi="Times New Roman" w:cs="Times New Roman"/>
      <w:lang w:val="en-US" w:eastAsia="zh-CN"/>
    </w:rPr>
  </w:style>
  <w:style w:type="character" w:customStyle="1" w:styleId="MainTextChar">
    <w:name w:val="MainText Char"/>
    <w:link w:val="MainText"/>
    <w:rsid w:val="004C778B"/>
    <w:rPr>
      <w:rFonts w:ascii="Times New Roman" w:eastAsia="SimSun" w:hAnsi="Times New Roman" w:cs="Times New Roman"/>
      <w:lang w:val="en-US" w:eastAsia="zh-CN"/>
    </w:rPr>
  </w:style>
  <w:style w:type="paragraph" w:styleId="NormalWeb">
    <w:name w:val="Normal (Web)"/>
    <w:basedOn w:val="Normal"/>
    <w:uiPriority w:val="99"/>
    <w:unhideWhenUsed/>
    <w:rsid w:val="004C77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368440">
      <w:bodyDiv w:val="1"/>
      <w:marLeft w:val="0"/>
      <w:marRight w:val="0"/>
      <w:marTop w:val="0"/>
      <w:marBottom w:val="0"/>
      <w:divBdr>
        <w:top w:val="none" w:sz="0" w:space="0" w:color="auto"/>
        <w:left w:val="none" w:sz="0" w:space="0" w:color="auto"/>
        <w:bottom w:val="none" w:sz="0" w:space="0" w:color="auto"/>
        <w:right w:val="none" w:sz="0" w:space="0" w:color="auto"/>
      </w:divBdr>
      <w:divsChild>
        <w:div w:id="421533228">
          <w:marLeft w:val="907"/>
          <w:marRight w:val="0"/>
          <w:marTop w:val="112"/>
          <w:marBottom w:val="0"/>
          <w:divBdr>
            <w:top w:val="none" w:sz="0" w:space="0" w:color="auto"/>
            <w:left w:val="none" w:sz="0" w:space="0" w:color="auto"/>
            <w:bottom w:val="none" w:sz="0" w:space="0" w:color="auto"/>
            <w:right w:val="none" w:sz="0" w:space="0" w:color="auto"/>
          </w:divBdr>
        </w:div>
        <w:div w:id="57485833">
          <w:marLeft w:val="907"/>
          <w:marRight w:val="0"/>
          <w:marTop w:val="112"/>
          <w:marBottom w:val="0"/>
          <w:divBdr>
            <w:top w:val="none" w:sz="0" w:space="0" w:color="auto"/>
            <w:left w:val="none" w:sz="0" w:space="0" w:color="auto"/>
            <w:bottom w:val="none" w:sz="0" w:space="0" w:color="auto"/>
            <w:right w:val="none" w:sz="0" w:space="0" w:color="auto"/>
          </w:divBdr>
        </w:div>
        <w:div w:id="124936086">
          <w:marLeft w:val="907"/>
          <w:marRight w:val="0"/>
          <w:marTop w:val="112"/>
          <w:marBottom w:val="0"/>
          <w:divBdr>
            <w:top w:val="none" w:sz="0" w:space="0" w:color="auto"/>
            <w:left w:val="none" w:sz="0" w:space="0" w:color="auto"/>
            <w:bottom w:val="none" w:sz="0" w:space="0" w:color="auto"/>
            <w:right w:val="none" w:sz="0" w:space="0" w:color="auto"/>
          </w:divBdr>
        </w:div>
        <w:div w:id="254434828">
          <w:marLeft w:val="907"/>
          <w:marRight w:val="0"/>
          <w:marTop w:val="112"/>
          <w:marBottom w:val="0"/>
          <w:divBdr>
            <w:top w:val="none" w:sz="0" w:space="0" w:color="auto"/>
            <w:left w:val="none" w:sz="0" w:space="0" w:color="auto"/>
            <w:bottom w:val="none" w:sz="0" w:space="0" w:color="auto"/>
            <w:right w:val="none" w:sz="0" w:space="0" w:color="auto"/>
          </w:divBdr>
        </w:div>
        <w:div w:id="1972787393">
          <w:marLeft w:val="907"/>
          <w:marRight w:val="0"/>
          <w:marTop w:val="112"/>
          <w:marBottom w:val="0"/>
          <w:divBdr>
            <w:top w:val="none" w:sz="0" w:space="0" w:color="auto"/>
            <w:left w:val="none" w:sz="0" w:space="0" w:color="auto"/>
            <w:bottom w:val="none" w:sz="0" w:space="0" w:color="auto"/>
            <w:right w:val="none" w:sz="0" w:space="0" w:color="auto"/>
          </w:divBdr>
        </w:div>
        <w:div w:id="28146687">
          <w:marLeft w:val="907"/>
          <w:marRight w:val="0"/>
          <w:marTop w:val="112"/>
          <w:marBottom w:val="0"/>
          <w:divBdr>
            <w:top w:val="none" w:sz="0" w:space="0" w:color="auto"/>
            <w:left w:val="none" w:sz="0" w:space="0" w:color="auto"/>
            <w:bottom w:val="none" w:sz="0" w:space="0" w:color="auto"/>
            <w:right w:val="none" w:sz="0" w:space="0" w:color="auto"/>
          </w:divBdr>
        </w:div>
        <w:div w:id="782771627">
          <w:marLeft w:val="907"/>
          <w:marRight w:val="0"/>
          <w:marTop w:val="112"/>
          <w:marBottom w:val="0"/>
          <w:divBdr>
            <w:top w:val="none" w:sz="0" w:space="0" w:color="auto"/>
            <w:left w:val="none" w:sz="0" w:space="0" w:color="auto"/>
            <w:bottom w:val="none" w:sz="0" w:space="0" w:color="auto"/>
            <w:right w:val="none" w:sz="0" w:space="0" w:color="auto"/>
          </w:divBdr>
        </w:div>
        <w:div w:id="1187870110">
          <w:marLeft w:val="907"/>
          <w:marRight w:val="0"/>
          <w:marTop w:val="112"/>
          <w:marBottom w:val="0"/>
          <w:divBdr>
            <w:top w:val="none" w:sz="0" w:space="0" w:color="auto"/>
            <w:left w:val="none" w:sz="0" w:space="0" w:color="auto"/>
            <w:bottom w:val="none" w:sz="0" w:space="0" w:color="auto"/>
            <w:right w:val="none" w:sz="0" w:space="0" w:color="auto"/>
          </w:divBdr>
        </w:div>
        <w:div w:id="1639795601">
          <w:marLeft w:val="907"/>
          <w:marRight w:val="0"/>
          <w:marTop w:val="112"/>
          <w:marBottom w:val="0"/>
          <w:divBdr>
            <w:top w:val="none" w:sz="0" w:space="0" w:color="auto"/>
            <w:left w:val="none" w:sz="0" w:space="0" w:color="auto"/>
            <w:bottom w:val="none" w:sz="0" w:space="0" w:color="auto"/>
            <w:right w:val="none" w:sz="0" w:space="0" w:color="auto"/>
          </w:divBdr>
        </w:div>
        <w:div w:id="1990553191">
          <w:marLeft w:val="907"/>
          <w:marRight w:val="0"/>
          <w:marTop w:val="112"/>
          <w:marBottom w:val="0"/>
          <w:divBdr>
            <w:top w:val="none" w:sz="0" w:space="0" w:color="auto"/>
            <w:left w:val="none" w:sz="0" w:space="0" w:color="auto"/>
            <w:bottom w:val="none" w:sz="0" w:space="0" w:color="auto"/>
            <w:right w:val="none" w:sz="0" w:space="0" w:color="auto"/>
          </w:divBdr>
        </w:div>
        <w:div w:id="975793082">
          <w:marLeft w:val="907"/>
          <w:marRight w:val="0"/>
          <w:marTop w:val="112"/>
          <w:marBottom w:val="0"/>
          <w:divBdr>
            <w:top w:val="none" w:sz="0" w:space="0" w:color="auto"/>
            <w:left w:val="none" w:sz="0" w:space="0" w:color="auto"/>
            <w:bottom w:val="none" w:sz="0" w:space="0" w:color="auto"/>
            <w:right w:val="none" w:sz="0" w:space="0" w:color="auto"/>
          </w:divBdr>
        </w:div>
        <w:div w:id="1419789655">
          <w:marLeft w:val="907"/>
          <w:marRight w:val="0"/>
          <w:marTop w:val="112"/>
          <w:marBottom w:val="0"/>
          <w:divBdr>
            <w:top w:val="none" w:sz="0" w:space="0" w:color="auto"/>
            <w:left w:val="none" w:sz="0" w:space="0" w:color="auto"/>
            <w:bottom w:val="none" w:sz="0" w:space="0" w:color="auto"/>
            <w:right w:val="none" w:sz="0" w:space="0" w:color="auto"/>
          </w:divBdr>
        </w:div>
      </w:divsChild>
    </w:div>
    <w:div w:id="1215778404">
      <w:bodyDiv w:val="1"/>
      <w:marLeft w:val="0"/>
      <w:marRight w:val="0"/>
      <w:marTop w:val="0"/>
      <w:marBottom w:val="0"/>
      <w:divBdr>
        <w:top w:val="none" w:sz="0" w:space="0" w:color="auto"/>
        <w:left w:val="none" w:sz="0" w:space="0" w:color="auto"/>
        <w:bottom w:val="none" w:sz="0" w:space="0" w:color="auto"/>
        <w:right w:val="none" w:sz="0" w:space="0" w:color="auto"/>
      </w:divBdr>
      <w:divsChild>
        <w:div w:id="1650749546">
          <w:marLeft w:val="907"/>
          <w:marRight w:val="0"/>
          <w:marTop w:val="112"/>
          <w:marBottom w:val="0"/>
          <w:divBdr>
            <w:top w:val="none" w:sz="0" w:space="0" w:color="auto"/>
            <w:left w:val="none" w:sz="0" w:space="0" w:color="auto"/>
            <w:bottom w:val="none" w:sz="0" w:space="0" w:color="auto"/>
            <w:right w:val="none" w:sz="0" w:space="0" w:color="auto"/>
          </w:divBdr>
        </w:div>
        <w:div w:id="1384282706">
          <w:marLeft w:val="907"/>
          <w:marRight w:val="0"/>
          <w:marTop w:val="112"/>
          <w:marBottom w:val="0"/>
          <w:divBdr>
            <w:top w:val="none" w:sz="0" w:space="0" w:color="auto"/>
            <w:left w:val="none" w:sz="0" w:space="0" w:color="auto"/>
            <w:bottom w:val="none" w:sz="0" w:space="0" w:color="auto"/>
            <w:right w:val="none" w:sz="0" w:space="0" w:color="auto"/>
          </w:divBdr>
        </w:div>
        <w:div w:id="643659002">
          <w:marLeft w:val="907"/>
          <w:marRight w:val="0"/>
          <w:marTop w:val="112"/>
          <w:marBottom w:val="0"/>
          <w:divBdr>
            <w:top w:val="none" w:sz="0" w:space="0" w:color="auto"/>
            <w:left w:val="none" w:sz="0" w:space="0" w:color="auto"/>
            <w:bottom w:val="none" w:sz="0" w:space="0" w:color="auto"/>
            <w:right w:val="none" w:sz="0" w:space="0" w:color="auto"/>
          </w:divBdr>
        </w:div>
        <w:div w:id="274018963">
          <w:marLeft w:val="907"/>
          <w:marRight w:val="0"/>
          <w:marTop w:val="112"/>
          <w:marBottom w:val="0"/>
          <w:divBdr>
            <w:top w:val="none" w:sz="0" w:space="0" w:color="auto"/>
            <w:left w:val="none" w:sz="0" w:space="0" w:color="auto"/>
            <w:bottom w:val="none" w:sz="0" w:space="0" w:color="auto"/>
            <w:right w:val="none" w:sz="0" w:space="0" w:color="auto"/>
          </w:divBdr>
        </w:div>
        <w:div w:id="1204290188">
          <w:marLeft w:val="907"/>
          <w:marRight w:val="0"/>
          <w:marTop w:val="112"/>
          <w:marBottom w:val="0"/>
          <w:divBdr>
            <w:top w:val="none" w:sz="0" w:space="0" w:color="auto"/>
            <w:left w:val="none" w:sz="0" w:space="0" w:color="auto"/>
            <w:bottom w:val="none" w:sz="0" w:space="0" w:color="auto"/>
            <w:right w:val="none" w:sz="0" w:space="0" w:color="auto"/>
          </w:divBdr>
        </w:div>
        <w:div w:id="1642689862">
          <w:marLeft w:val="907"/>
          <w:marRight w:val="0"/>
          <w:marTop w:val="112"/>
          <w:marBottom w:val="0"/>
          <w:divBdr>
            <w:top w:val="none" w:sz="0" w:space="0" w:color="auto"/>
            <w:left w:val="none" w:sz="0" w:space="0" w:color="auto"/>
            <w:bottom w:val="none" w:sz="0" w:space="0" w:color="auto"/>
            <w:right w:val="none" w:sz="0" w:space="0" w:color="auto"/>
          </w:divBdr>
        </w:div>
        <w:div w:id="2114519365">
          <w:marLeft w:val="907"/>
          <w:marRight w:val="0"/>
          <w:marTop w:val="112"/>
          <w:marBottom w:val="0"/>
          <w:divBdr>
            <w:top w:val="none" w:sz="0" w:space="0" w:color="auto"/>
            <w:left w:val="none" w:sz="0" w:space="0" w:color="auto"/>
            <w:bottom w:val="none" w:sz="0" w:space="0" w:color="auto"/>
            <w:right w:val="none" w:sz="0" w:space="0" w:color="auto"/>
          </w:divBdr>
        </w:div>
        <w:div w:id="329797077">
          <w:marLeft w:val="907"/>
          <w:marRight w:val="0"/>
          <w:marTop w:val="112"/>
          <w:marBottom w:val="0"/>
          <w:divBdr>
            <w:top w:val="none" w:sz="0" w:space="0" w:color="auto"/>
            <w:left w:val="none" w:sz="0" w:space="0" w:color="auto"/>
            <w:bottom w:val="none" w:sz="0" w:space="0" w:color="auto"/>
            <w:right w:val="none" w:sz="0" w:space="0" w:color="auto"/>
          </w:divBdr>
        </w:div>
        <w:div w:id="1234049063">
          <w:marLeft w:val="907"/>
          <w:marRight w:val="0"/>
          <w:marTop w:val="112"/>
          <w:marBottom w:val="0"/>
          <w:divBdr>
            <w:top w:val="none" w:sz="0" w:space="0" w:color="auto"/>
            <w:left w:val="none" w:sz="0" w:space="0" w:color="auto"/>
            <w:bottom w:val="none" w:sz="0" w:space="0" w:color="auto"/>
            <w:right w:val="none" w:sz="0" w:space="0" w:color="auto"/>
          </w:divBdr>
        </w:div>
        <w:div w:id="1572739837">
          <w:marLeft w:val="907"/>
          <w:marRight w:val="0"/>
          <w:marTop w:val="112"/>
          <w:marBottom w:val="0"/>
          <w:divBdr>
            <w:top w:val="none" w:sz="0" w:space="0" w:color="auto"/>
            <w:left w:val="none" w:sz="0" w:space="0" w:color="auto"/>
            <w:bottom w:val="none" w:sz="0" w:space="0" w:color="auto"/>
            <w:right w:val="none" w:sz="0" w:space="0" w:color="auto"/>
          </w:divBdr>
        </w:div>
        <w:div w:id="1982076632">
          <w:marLeft w:val="907"/>
          <w:marRight w:val="0"/>
          <w:marTop w:val="112"/>
          <w:marBottom w:val="0"/>
          <w:divBdr>
            <w:top w:val="none" w:sz="0" w:space="0" w:color="auto"/>
            <w:left w:val="none" w:sz="0" w:space="0" w:color="auto"/>
            <w:bottom w:val="none" w:sz="0" w:space="0" w:color="auto"/>
            <w:right w:val="none" w:sz="0" w:space="0" w:color="auto"/>
          </w:divBdr>
        </w:div>
        <w:div w:id="1948348029">
          <w:marLeft w:val="907"/>
          <w:marRight w:val="0"/>
          <w:marTop w:val="112"/>
          <w:marBottom w:val="0"/>
          <w:divBdr>
            <w:top w:val="none" w:sz="0" w:space="0" w:color="auto"/>
            <w:left w:val="none" w:sz="0" w:space="0" w:color="auto"/>
            <w:bottom w:val="none" w:sz="0" w:space="0" w:color="auto"/>
            <w:right w:val="none" w:sz="0" w:space="0" w:color="auto"/>
          </w:divBdr>
        </w:div>
      </w:divsChild>
    </w:div>
    <w:div w:id="1344042645">
      <w:bodyDiv w:val="1"/>
      <w:marLeft w:val="0"/>
      <w:marRight w:val="0"/>
      <w:marTop w:val="0"/>
      <w:marBottom w:val="0"/>
      <w:divBdr>
        <w:top w:val="none" w:sz="0" w:space="0" w:color="auto"/>
        <w:left w:val="none" w:sz="0" w:space="0" w:color="auto"/>
        <w:bottom w:val="none" w:sz="0" w:space="0" w:color="auto"/>
        <w:right w:val="none" w:sz="0" w:space="0" w:color="auto"/>
      </w:divBdr>
      <w:divsChild>
        <w:div w:id="1567688807">
          <w:marLeft w:val="547"/>
          <w:marRight w:val="0"/>
          <w:marTop w:val="72"/>
          <w:marBottom w:val="0"/>
          <w:divBdr>
            <w:top w:val="none" w:sz="0" w:space="0" w:color="auto"/>
            <w:left w:val="none" w:sz="0" w:space="0" w:color="auto"/>
            <w:bottom w:val="none" w:sz="0" w:space="0" w:color="auto"/>
            <w:right w:val="none" w:sz="0" w:space="0" w:color="auto"/>
          </w:divBdr>
        </w:div>
        <w:div w:id="1748069492">
          <w:marLeft w:val="547"/>
          <w:marRight w:val="0"/>
          <w:marTop w:val="72"/>
          <w:marBottom w:val="0"/>
          <w:divBdr>
            <w:top w:val="none" w:sz="0" w:space="0" w:color="auto"/>
            <w:left w:val="none" w:sz="0" w:space="0" w:color="auto"/>
            <w:bottom w:val="none" w:sz="0" w:space="0" w:color="auto"/>
            <w:right w:val="none" w:sz="0" w:space="0" w:color="auto"/>
          </w:divBdr>
        </w:div>
        <w:div w:id="214658523">
          <w:marLeft w:val="547"/>
          <w:marRight w:val="0"/>
          <w:marTop w:val="72"/>
          <w:marBottom w:val="0"/>
          <w:divBdr>
            <w:top w:val="none" w:sz="0" w:space="0" w:color="auto"/>
            <w:left w:val="none" w:sz="0" w:space="0" w:color="auto"/>
            <w:bottom w:val="none" w:sz="0" w:space="0" w:color="auto"/>
            <w:right w:val="none" w:sz="0" w:space="0" w:color="auto"/>
          </w:divBdr>
        </w:div>
        <w:div w:id="1781291977">
          <w:marLeft w:val="547"/>
          <w:marRight w:val="0"/>
          <w:marTop w:val="72"/>
          <w:marBottom w:val="0"/>
          <w:divBdr>
            <w:top w:val="none" w:sz="0" w:space="0" w:color="auto"/>
            <w:left w:val="none" w:sz="0" w:space="0" w:color="auto"/>
            <w:bottom w:val="none" w:sz="0" w:space="0" w:color="auto"/>
            <w:right w:val="none" w:sz="0" w:space="0" w:color="auto"/>
          </w:divBdr>
        </w:div>
        <w:div w:id="533882547">
          <w:marLeft w:val="547"/>
          <w:marRight w:val="0"/>
          <w:marTop w:val="72"/>
          <w:marBottom w:val="0"/>
          <w:divBdr>
            <w:top w:val="none" w:sz="0" w:space="0" w:color="auto"/>
            <w:left w:val="none" w:sz="0" w:space="0" w:color="auto"/>
            <w:bottom w:val="none" w:sz="0" w:space="0" w:color="auto"/>
            <w:right w:val="none" w:sz="0" w:space="0" w:color="auto"/>
          </w:divBdr>
        </w:div>
        <w:div w:id="988285558">
          <w:marLeft w:val="547"/>
          <w:marRight w:val="0"/>
          <w:marTop w:val="72"/>
          <w:marBottom w:val="0"/>
          <w:divBdr>
            <w:top w:val="none" w:sz="0" w:space="0" w:color="auto"/>
            <w:left w:val="none" w:sz="0" w:space="0" w:color="auto"/>
            <w:bottom w:val="none" w:sz="0" w:space="0" w:color="auto"/>
            <w:right w:val="none" w:sz="0" w:space="0" w:color="auto"/>
          </w:divBdr>
        </w:div>
      </w:divsChild>
    </w:div>
    <w:div w:id="1660501584">
      <w:bodyDiv w:val="1"/>
      <w:marLeft w:val="0"/>
      <w:marRight w:val="0"/>
      <w:marTop w:val="0"/>
      <w:marBottom w:val="0"/>
      <w:divBdr>
        <w:top w:val="none" w:sz="0" w:space="0" w:color="auto"/>
        <w:left w:val="none" w:sz="0" w:space="0" w:color="auto"/>
        <w:bottom w:val="none" w:sz="0" w:space="0" w:color="auto"/>
        <w:right w:val="none" w:sz="0" w:space="0" w:color="auto"/>
      </w:divBdr>
      <w:divsChild>
        <w:div w:id="1256476672">
          <w:marLeft w:val="907"/>
          <w:marRight w:val="0"/>
          <w:marTop w:val="112"/>
          <w:marBottom w:val="0"/>
          <w:divBdr>
            <w:top w:val="none" w:sz="0" w:space="0" w:color="auto"/>
            <w:left w:val="none" w:sz="0" w:space="0" w:color="auto"/>
            <w:bottom w:val="none" w:sz="0" w:space="0" w:color="auto"/>
            <w:right w:val="none" w:sz="0" w:space="0" w:color="auto"/>
          </w:divBdr>
        </w:div>
        <w:div w:id="104614796">
          <w:marLeft w:val="907"/>
          <w:marRight w:val="0"/>
          <w:marTop w:val="112"/>
          <w:marBottom w:val="0"/>
          <w:divBdr>
            <w:top w:val="none" w:sz="0" w:space="0" w:color="auto"/>
            <w:left w:val="none" w:sz="0" w:space="0" w:color="auto"/>
            <w:bottom w:val="none" w:sz="0" w:space="0" w:color="auto"/>
            <w:right w:val="none" w:sz="0" w:space="0" w:color="auto"/>
          </w:divBdr>
        </w:div>
        <w:div w:id="1630621720">
          <w:marLeft w:val="907"/>
          <w:marRight w:val="0"/>
          <w:marTop w:val="112"/>
          <w:marBottom w:val="0"/>
          <w:divBdr>
            <w:top w:val="none" w:sz="0" w:space="0" w:color="auto"/>
            <w:left w:val="none" w:sz="0" w:space="0" w:color="auto"/>
            <w:bottom w:val="none" w:sz="0" w:space="0" w:color="auto"/>
            <w:right w:val="none" w:sz="0" w:space="0" w:color="auto"/>
          </w:divBdr>
        </w:div>
        <w:div w:id="1050953633">
          <w:marLeft w:val="907"/>
          <w:marRight w:val="0"/>
          <w:marTop w:val="112"/>
          <w:marBottom w:val="0"/>
          <w:divBdr>
            <w:top w:val="none" w:sz="0" w:space="0" w:color="auto"/>
            <w:left w:val="none" w:sz="0" w:space="0" w:color="auto"/>
            <w:bottom w:val="none" w:sz="0" w:space="0" w:color="auto"/>
            <w:right w:val="none" w:sz="0" w:space="0" w:color="auto"/>
          </w:divBdr>
        </w:div>
        <w:div w:id="2146777797">
          <w:marLeft w:val="907"/>
          <w:marRight w:val="0"/>
          <w:marTop w:val="112"/>
          <w:marBottom w:val="0"/>
          <w:divBdr>
            <w:top w:val="none" w:sz="0" w:space="0" w:color="auto"/>
            <w:left w:val="none" w:sz="0" w:space="0" w:color="auto"/>
            <w:bottom w:val="none" w:sz="0" w:space="0" w:color="auto"/>
            <w:right w:val="none" w:sz="0" w:space="0" w:color="auto"/>
          </w:divBdr>
        </w:div>
        <w:div w:id="2051223507">
          <w:marLeft w:val="907"/>
          <w:marRight w:val="0"/>
          <w:marTop w:val="112"/>
          <w:marBottom w:val="0"/>
          <w:divBdr>
            <w:top w:val="none" w:sz="0" w:space="0" w:color="auto"/>
            <w:left w:val="none" w:sz="0" w:space="0" w:color="auto"/>
            <w:bottom w:val="none" w:sz="0" w:space="0" w:color="auto"/>
            <w:right w:val="none" w:sz="0" w:space="0" w:color="auto"/>
          </w:divBdr>
        </w:div>
        <w:div w:id="143862625">
          <w:marLeft w:val="907"/>
          <w:marRight w:val="0"/>
          <w:marTop w:val="112"/>
          <w:marBottom w:val="0"/>
          <w:divBdr>
            <w:top w:val="none" w:sz="0" w:space="0" w:color="auto"/>
            <w:left w:val="none" w:sz="0" w:space="0" w:color="auto"/>
            <w:bottom w:val="none" w:sz="0" w:space="0" w:color="auto"/>
            <w:right w:val="none" w:sz="0" w:space="0" w:color="auto"/>
          </w:divBdr>
        </w:div>
        <w:div w:id="1602109495">
          <w:marLeft w:val="907"/>
          <w:marRight w:val="0"/>
          <w:marTop w:val="112"/>
          <w:marBottom w:val="0"/>
          <w:divBdr>
            <w:top w:val="none" w:sz="0" w:space="0" w:color="auto"/>
            <w:left w:val="none" w:sz="0" w:space="0" w:color="auto"/>
            <w:bottom w:val="none" w:sz="0" w:space="0" w:color="auto"/>
            <w:right w:val="none" w:sz="0" w:space="0" w:color="auto"/>
          </w:divBdr>
        </w:div>
        <w:div w:id="2095783002">
          <w:marLeft w:val="907"/>
          <w:marRight w:val="0"/>
          <w:marTop w:val="112"/>
          <w:marBottom w:val="0"/>
          <w:divBdr>
            <w:top w:val="none" w:sz="0" w:space="0" w:color="auto"/>
            <w:left w:val="none" w:sz="0" w:space="0" w:color="auto"/>
            <w:bottom w:val="none" w:sz="0" w:space="0" w:color="auto"/>
            <w:right w:val="none" w:sz="0" w:space="0" w:color="auto"/>
          </w:divBdr>
        </w:div>
        <w:div w:id="1538928705">
          <w:marLeft w:val="907"/>
          <w:marRight w:val="0"/>
          <w:marTop w:val="112"/>
          <w:marBottom w:val="0"/>
          <w:divBdr>
            <w:top w:val="none" w:sz="0" w:space="0" w:color="auto"/>
            <w:left w:val="none" w:sz="0" w:space="0" w:color="auto"/>
            <w:bottom w:val="none" w:sz="0" w:space="0" w:color="auto"/>
            <w:right w:val="none" w:sz="0" w:space="0" w:color="auto"/>
          </w:divBdr>
        </w:div>
        <w:div w:id="1516459221">
          <w:marLeft w:val="907"/>
          <w:marRight w:val="0"/>
          <w:marTop w:val="112"/>
          <w:marBottom w:val="0"/>
          <w:divBdr>
            <w:top w:val="none" w:sz="0" w:space="0" w:color="auto"/>
            <w:left w:val="none" w:sz="0" w:space="0" w:color="auto"/>
            <w:bottom w:val="none" w:sz="0" w:space="0" w:color="auto"/>
            <w:right w:val="none" w:sz="0" w:space="0" w:color="auto"/>
          </w:divBdr>
        </w:div>
        <w:div w:id="1250429822">
          <w:marLeft w:val="907"/>
          <w:marRight w:val="0"/>
          <w:marTop w:val="11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f.co.uk/wp-content/uploads/2017/07/UPP-final-report.pdf" TargetMode="External"/><Relationship Id="rId3" Type="http://schemas.openxmlformats.org/officeDocument/2006/relationships/settings" Target="settings.xml"/><Relationship Id="rId7" Type="http://schemas.openxmlformats.org/officeDocument/2006/relationships/hyperlink" Target="https://www.londonhigher.ac.uk/wp-content/uploads/2019/08/CSIL_Continuation_Aug201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ttontrust.com/wp-content/uploads/2018/02/Home_and_away_FINAL.pdf" TargetMode="External"/><Relationship Id="rId11" Type="http://schemas.openxmlformats.org/officeDocument/2006/relationships/fontTable" Target="fontTable.xml"/><Relationship Id="rId5" Type="http://schemas.openxmlformats.org/officeDocument/2006/relationships/hyperlink" Target="https://doi.org/10.1007/s10459-013-9448-6" TargetMode="External"/><Relationship Id="rId10" Type="http://schemas.openxmlformats.org/officeDocument/2006/relationships/hyperlink" Target="https://www.phf.org.uk/publications/works-student-retention-success-full/" TargetMode="External"/><Relationship Id="rId4" Type="http://schemas.openxmlformats.org/officeDocument/2006/relationships/webSettings" Target="webSettings.xml"/><Relationship Id="rId9" Type="http://schemas.openxmlformats.org/officeDocument/2006/relationships/hyperlink" Target="https://shadesofnoir.org.uk/supporting-black-asian-minority-ethnic-bame-students-during-the-covid-19-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Liz Thomas</cp:lastModifiedBy>
  <cp:revision>7</cp:revision>
  <dcterms:created xsi:type="dcterms:W3CDTF">2020-06-05T14:40:00Z</dcterms:created>
  <dcterms:modified xsi:type="dcterms:W3CDTF">2020-06-05T16:59:00Z</dcterms:modified>
</cp:coreProperties>
</file>