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40" w:rsidRDefault="00DB1A40">
      <w:r>
        <w:t xml:space="preserve">Beyond the Neoliberal University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4019"/>
        <w:gridCol w:w="913"/>
      </w:tblGrid>
      <w:tr w:rsidR="008A2998" w:rsidTr="00785CFA">
        <w:trPr>
          <w:trHeight w:val="332"/>
        </w:trPr>
        <w:tc>
          <w:tcPr>
            <w:tcW w:w="10456" w:type="dxa"/>
            <w:gridSpan w:val="4"/>
          </w:tcPr>
          <w:p w:rsidR="008A2998" w:rsidRDefault="00785CFA" w:rsidP="008A29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  <w:r w:rsidR="008A2998" w:rsidRPr="008A2998">
              <w:rPr>
                <w:b/>
              </w:rPr>
              <w:t>July 15</w:t>
            </w:r>
            <w:r w:rsidR="008A2998" w:rsidRPr="00DB1A40">
              <w:rPr>
                <w:b/>
                <w:vertAlign w:val="superscript"/>
              </w:rPr>
              <w:t>th</w:t>
            </w:r>
          </w:p>
          <w:p w:rsidR="00DB1A40" w:rsidRPr="008A2998" w:rsidRDefault="00DB1A40" w:rsidP="008A2998">
            <w:pPr>
              <w:pStyle w:val="NoSpacing"/>
              <w:jc w:val="center"/>
              <w:rPr>
                <w:b/>
              </w:rPr>
            </w:pPr>
          </w:p>
        </w:tc>
      </w:tr>
      <w:tr w:rsidR="00785CFA" w:rsidTr="00FD611E">
        <w:trPr>
          <w:trHeight w:val="332"/>
        </w:trPr>
        <w:tc>
          <w:tcPr>
            <w:tcW w:w="10456" w:type="dxa"/>
            <w:gridSpan w:val="4"/>
          </w:tcPr>
          <w:p w:rsidR="00785CFA" w:rsidRDefault="00785CFA" w:rsidP="00785CFA">
            <w:pPr>
              <w:pStyle w:val="NoSpacing"/>
              <w:jc w:val="center"/>
            </w:pPr>
            <w:r>
              <w:t xml:space="preserve">External delegates </w:t>
            </w:r>
            <w:hyperlink r:id="rId4" w:history="1">
              <w:r w:rsidR="00DB1A40" w:rsidRPr="00DB1A40">
                <w:rPr>
                  <w:rStyle w:val="Hyperlink"/>
                </w:rPr>
                <w:t>staying on campus</w:t>
              </w:r>
            </w:hyperlink>
            <w:r w:rsidR="00DB1A40">
              <w:t xml:space="preserve"> </w:t>
            </w:r>
            <w:r>
              <w:t xml:space="preserve">arrive </w:t>
            </w:r>
            <w:r w:rsidR="00DB1A40">
              <w:t>(check-in from 17:00)</w:t>
            </w:r>
          </w:p>
          <w:p w:rsidR="00785CFA" w:rsidRDefault="00785CFA" w:rsidP="00785CFA">
            <w:pPr>
              <w:pStyle w:val="NoSpacing"/>
              <w:jc w:val="center"/>
            </w:pPr>
          </w:p>
          <w:p w:rsidR="00785CFA" w:rsidRDefault="00785CFA" w:rsidP="00785CFA">
            <w:pPr>
              <w:pStyle w:val="NoSpacing"/>
              <w:jc w:val="center"/>
            </w:pPr>
            <w:r>
              <w:t xml:space="preserve">The conference takes place in the University’s Business School (#16 </w:t>
            </w:r>
            <w:hyperlink r:id="rId5" w:history="1">
              <w:r w:rsidRPr="00785CFA">
                <w:rPr>
                  <w:rStyle w:val="Hyperlink"/>
                </w:rPr>
                <w:t>on the campus m</w:t>
              </w:r>
              <w:bookmarkStart w:id="0" w:name="_GoBack"/>
              <w:bookmarkEnd w:id="0"/>
              <w:r w:rsidRPr="00785CFA">
                <w:rPr>
                  <w:rStyle w:val="Hyperlink"/>
                </w:rPr>
                <w:t>ap</w:t>
              </w:r>
            </w:hyperlink>
            <w:r>
              <w:t xml:space="preserve">) </w:t>
            </w: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17:00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Book launch</w:t>
            </w:r>
            <w:r>
              <w:t xml:space="preserve"> 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687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19:00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 xml:space="preserve">Dinner </w:t>
            </w:r>
          </w:p>
          <w:p w:rsidR="00DB1A40" w:rsidRDefault="00DB1A40" w:rsidP="00722685">
            <w:pPr>
              <w:pStyle w:val="NoSpacing"/>
            </w:pP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  <w:r>
              <w:t xml:space="preserve">Book via the online store </w:t>
            </w:r>
          </w:p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8A2998" w:rsidTr="00785CFA">
        <w:trPr>
          <w:trHeight w:val="392"/>
        </w:trPr>
        <w:tc>
          <w:tcPr>
            <w:tcW w:w="10456" w:type="dxa"/>
            <w:gridSpan w:val="4"/>
          </w:tcPr>
          <w:p w:rsidR="00DB1A40" w:rsidRDefault="00DB1A40" w:rsidP="00F20B82">
            <w:pPr>
              <w:pStyle w:val="NoSpacing"/>
              <w:jc w:val="center"/>
              <w:rPr>
                <w:b/>
              </w:rPr>
            </w:pPr>
          </w:p>
          <w:p w:rsidR="008A2998" w:rsidRDefault="00DB1A40" w:rsidP="00F20B82">
            <w:pPr>
              <w:pStyle w:val="NoSpacing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 xml:space="preserve">Tuesday </w:t>
            </w:r>
            <w:r w:rsidR="008A2998" w:rsidRPr="00F20B82">
              <w:rPr>
                <w:b/>
              </w:rPr>
              <w:t>July 16</w:t>
            </w:r>
            <w:r w:rsidR="008A2998" w:rsidRPr="00F20B82">
              <w:rPr>
                <w:b/>
                <w:vertAlign w:val="superscript"/>
              </w:rPr>
              <w:t>th</w:t>
            </w:r>
          </w:p>
          <w:p w:rsidR="00DB1A40" w:rsidRPr="00F20B82" w:rsidRDefault="00DB1A40" w:rsidP="00F20B82">
            <w:pPr>
              <w:pStyle w:val="NoSpacing"/>
              <w:jc w:val="center"/>
              <w:rPr>
                <w:b/>
              </w:rPr>
            </w:pPr>
          </w:p>
        </w:tc>
      </w:tr>
      <w:tr w:rsidR="00DB1A40" w:rsidTr="00DB1A40">
        <w:trPr>
          <w:trHeight w:val="665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09.00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Registration, tea and coffee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09.30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Welcome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2317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09.45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 xml:space="preserve">Keynote (1) 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  <w:r>
              <w:t xml:space="preserve">Towards a moral university: critical theory, social justice and a commitment to </w:t>
            </w:r>
            <w:r>
              <w:t>the vicissitudes of human fate</w:t>
            </w:r>
          </w:p>
          <w:p w:rsidR="00DB1A40" w:rsidRDefault="00DB1A40" w:rsidP="00722685">
            <w:pPr>
              <w:pStyle w:val="NoSpacing"/>
            </w:pPr>
          </w:p>
          <w:p w:rsidR="00DB1A40" w:rsidRDefault="00DB1A40" w:rsidP="00722685">
            <w:pPr>
              <w:pStyle w:val="NoSpacing"/>
            </w:pPr>
            <w:r>
              <w:t>Dr Jan McArthur, Lancaster University</w:t>
            </w: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10.45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Coffee Break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11.00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Plenary Session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12.45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Lunch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13.30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Workshop sessions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14.15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Coffee Break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14.30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Panel streams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16.00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 xml:space="preserve">Keynote (2) 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  <w:r>
              <w:t xml:space="preserve">Practice, habitus and Adult Learning in Neighbourhood Houses in Australia </w:t>
            </w:r>
          </w:p>
          <w:p w:rsidR="00DB1A40" w:rsidRDefault="00DB1A40" w:rsidP="00722685">
            <w:pPr>
              <w:pStyle w:val="NoSpacing"/>
            </w:pPr>
          </w:p>
          <w:p w:rsidR="00DB1A40" w:rsidRDefault="00DB1A40" w:rsidP="00722685">
            <w:pPr>
              <w:pStyle w:val="NoSpacing"/>
            </w:pPr>
            <w:r>
              <w:t xml:space="preserve">Dr Tracey </w:t>
            </w:r>
            <w:proofErr w:type="spellStart"/>
            <w:r>
              <w:t>Ollis</w:t>
            </w:r>
            <w:proofErr w:type="spellEnd"/>
            <w:r>
              <w:t>, Deakin University</w:t>
            </w: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17:00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Poster competiti</w:t>
            </w:r>
            <w:r>
              <w:t xml:space="preserve">on / wine reception 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785CFA" w:rsidTr="00A61433">
        <w:trPr>
          <w:trHeight w:val="332"/>
        </w:trPr>
        <w:tc>
          <w:tcPr>
            <w:tcW w:w="10456" w:type="dxa"/>
            <w:gridSpan w:val="4"/>
          </w:tcPr>
          <w:p w:rsidR="00DB1A40" w:rsidRDefault="00DB1A40" w:rsidP="00785CFA">
            <w:pPr>
              <w:pStyle w:val="NoSpacing"/>
              <w:jc w:val="center"/>
              <w:rPr>
                <w:b/>
              </w:rPr>
            </w:pPr>
          </w:p>
          <w:p w:rsidR="00785CFA" w:rsidRDefault="00DB1A40" w:rsidP="00785CFA">
            <w:pPr>
              <w:pStyle w:val="NoSpacing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 xml:space="preserve">Wednesday </w:t>
            </w:r>
            <w:r w:rsidR="00785CFA" w:rsidRPr="00785CFA">
              <w:rPr>
                <w:b/>
              </w:rPr>
              <w:t>July 17</w:t>
            </w:r>
            <w:r w:rsidR="00785CFA" w:rsidRPr="00785CFA">
              <w:rPr>
                <w:b/>
                <w:vertAlign w:val="superscript"/>
              </w:rPr>
              <w:t>th</w:t>
            </w:r>
          </w:p>
          <w:p w:rsidR="00DB1A40" w:rsidRPr="00785CFA" w:rsidRDefault="00DB1A40" w:rsidP="00785CFA">
            <w:pPr>
              <w:pStyle w:val="NoSpacing"/>
              <w:jc w:val="center"/>
              <w:rPr>
                <w:b/>
              </w:rPr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09.30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>Introduction to second day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09.45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 xml:space="preserve">Panel streams (2) 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722685">
            <w:pPr>
              <w:pStyle w:val="NoSpacing"/>
            </w:pPr>
            <w:r>
              <w:t>11.15</w:t>
            </w:r>
          </w:p>
        </w:tc>
        <w:tc>
          <w:tcPr>
            <w:tcW w:w="4395" w:type="dxa"/>
          </w:tcPr>
          <w:p w:rsidR="00DB1A40" w:rsidRDefault="00DB1A40" w:rsidP="00722685">
            <w:pPr>
              <w:pStyle w:val="NoSpacing"/>
            </w:pPr>
            <w:r>
              <w:t xml:space="preserve">Coffee break </w:t>
            </w:r>
          </w:p>
        </w:tc>
        <w:tc>
          <w:tcPr>
            <w:tcW w:w="4019" w:type="dxa"/>
          </w:tcPr>
          <w:p w:rsidR="00DB1A40" w:rsidRDefault="00DB1A40" w:rsidP="00722685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722685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8A2998">
            <w:pPr>
              <w:pStyle w:val="NoSpacing"/>
            </w:pPr>
            <w:r>
              <w:t>11.30</w:t>
            </w:r>
          </w:p>
        </w:tc>
        <w:tc>
          <w:tcPr>
            <w:tcW w:w="4395" w:type="dxa"/>
          </w:tcPr>
          <w:p w:rsidR="00DB1A40" w:rsidRDefault="00DB1A40" w:rsidP="008A2998">
            <w:pPr>
              <w:pStyle w:val="NoSpacing"/>
            </w:pPr>
            <w:r>
              <w:t>Panel streams (</w:t>
            </w:r>
            <w:r>
              <w:t>3)</w:t>
            </w:r>
            <w:r>
              <w:t xml:space="preserve"> </w:t>
            </w:r>
          </w:p>
        </w:tc>
        <w:tc>
          <w:tcPr>
            <w:tcW w:w="4019" w:type="dxa"/>
          </w:tcPr>
          <w:p w:rsidR="00DB1A40" w:rsidRDefault="00DB1A40" w:rsidP="008A2998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8A2998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8A2998">
            <w:pPr>
              <w:pStyle w:val="NoSpacing"/>
            </w:pPr>
            <w:r>
              <w:t>13:00</w:t>
            </w:r>
          </w:p>
        </w:tc>
        <w:tc>
          <w:tcPr>
            <w:tcW w:w="4395" w:type="dxa"/>
          </w:tcPr>
          <w:p w:rsidR="00DB1A40" w:rsidRDefault="00DB1A40" w:rsidP="008A2998">
            <w:pPr>
              <w:pStyle w:val="NoSpacing"/>
            </w:pPr>
            <w:r>
              <w:t xml:space="preserve">Lunch </w:t>
            </w:r>
          </w:p>
        </w:tc>
        <w:tc>
          <w:tcPr>
            <w:tcW w:w="4019" w:type="dxa"/>
          </w:tcPr>
          <w:p w:rsidR="00DB1A40" w:rsidRDefault="00DB1A40" w:rsidP="008A2998">
            <w:pPr>
              <w:pStyle w:val="NoSpacing"/>
            </w:pPr>
          </w:p>
        </w:tc>
        <w:tc>
          <w:tcPr>
            <w:tcW w:w="913" w:type="dxa"/>
          </w:tcPr>
          <w:p w:rsidR="00DB1A40" w:rsidRDefault="00DB1A40" w:rsidP="008A2998">
            <w:pPr>
              <w:pStyle w:val="NoSpacing"/>
            </w:pPr>
          </w:p>
        </w:tc>
      </w:tr>
      <w:tr w:rsidR="00DB1A40" w:rsidTr="00DB1A40">
        <w:trPr>
          <w:trHeight w:val="332"/>
        </w:trPr>
        <w:tc>
          <w:tcPr>
            <w:tcW w:w="1129" w:type="dxa"/>
          </w:tcPr>
          <w:p w:rsidR="00DB1A40" w:rsidRDefault="00DB1A40" w:rsidP="008A2998">
            <w:pPr>
              <w:pStyle w:val="NoSpacing"/>
            </w:pPr>
            <w:r>
              <w:t>14:00-14:30</w:t>
            </w:r>
          </w:p>
        </w:tc>
        <w:tc>
          <w:tcPr>
            <w:tcW w:w="4395" w:type="dxa"/>
          </w:tcPr>
          <w:p w:rsidR="00DB1A40" w:rsidRDefault="00DB1A40" w:rsidP="008A2998">
            <w:pPr>
              <w:pStyle w:val="NoSpacing"/>
            </w:pPr>
            <w:proofErr w:type="gramStart"/>
            <w:r>
              <w:t>Future Prospects</w:t>
            </w:r>
            <w:proofErr w:type="gramEnd"/>
          </w:p>
        </w:tc>
        <w:tc>
          <w:tcPr>
            <w:tcW w:w="4019" w:type="dxa"/>
          </w:tcPr>
          <w:p w:rsidR="00DB1A40" w:rsidRDefault="00DB1A40" w:rsidP="008A2998">
            <w:pPr>
              <w:pStyle w:val="NoSpacing"/>
            </w:pPr>
            <w:r>
              <w:t>Discussion of post-conference publication opportunities and ACRE 2020</w:t>
            </w:r>
          </w:p>
        </w:tc>
        <w:tc>
          <w:tcPr>
            <w:tcW w:w="913" w:type="dxa"/>
          </w:tcPr>
          <w:p w:rsidR="00DB1A40" w:rsidRDefault="00DB1A40" w:rsidP="008A2998">
            <w:pPr>
              <w:pStyle w:val="NoSpacing"/>
            </w:pPr>
          </w:p>
        </w:tc>
      </w:tr>
    </w:tbl>
    <w:p w:rsidR="00CF75EE" w:rsidRDefault="00CF75EE" w:rsidP="00722685">
      <w:pPr>
        <w:pStyle w:val="NoSpacing"/>
      </w:pPr>
    </w:p>
    <w:sectPr w:rsidR="00CF75EE" w:rsidSect="008A2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3D"/>
    <w:rsid w:val="000F3143"/>
    <w:rsid w:val="0043059D"/>
    <w:rsid w:val="006B7A93"/>
    <w:rsid w:val="00722685"/>
    <w:rsid w:val="00785CFA"/>
    <w:rsid w:val="008026C3"/>
    <w:rsid w:val="008A2998"/>
    <w:rsid w:val="00971F84"/>
    <w:rsid w:val="00BA4C6B"/>
    <w:rsid w:val="00CF75EE"/>
    <w:rsid w:val="00D54B3D"/>
    <w:rsid w:val="00DB1A40"/>
    <w:rsid w:val="00F2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6680"/>
  <w15:chartTrackingRefBased/>
  <w15:docId w15:val="{A014D71D-F57F-4AFC-9CC7-06F92E0C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D5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gehill.ac.uk/documents/files/ormskirk-campus-map-1.pdf" TargetMode="External"/><Relationship Id="rId4" Type="http://schemas.openxmlformats.org/officeDocument/2006/relationships/hyperlink" Target="https://store.edgehill.ac.uk/browse/product-selection?product-token=e4366f1dcb375c980fe632ee868cb5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Charlotte Hastings</cp:lastModifiedBy>
  <cp:revision>2</cp:revision>
  <dcterms:created xsi:type="dcterms:W3CDTF">2019-05-22T13:51:00Z</dcterms:created>
  <dcterms:modified xsi:type="dcterms:W3CDTF">2019-05-22T16:41:00Z</dcterms:modified>
</cp:coreProperties>
</file>