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8677" w14:textId="77777777" w:rsidR="00C24727" w:rsidRDefault="00C24727" w:rsidP="00C24727">
      <w:pPr>
        <w:rPr>
          <w:rFonts w:ascii="Arial" w:hAnsi="Arial" w:cs="Arial"/>
          <w:b/>
          <w:sz w:val="22"/>
          <w:szCs w:val="22"/>
        </w:rPr>
      </w:pPr>
    </w:p>
    <w:p w14:paraId="7A85EF11" w14:textId="0454566A" w:rsidR="00C24727" w:rsidRPr="00C06AA0" w:rsidRDefault="00C24727" w:rsidP="00C06AA0">
      <w:pPr>
        <w:pStyle w:val="Heading2"/>
        <w:rPr>
          <w:rFonts w:ascii="Arial" w:hAnsi="Arial" w:cs="Arial"/>
          <w:b w:val="0"/>
          <w:sz w:val="32"/>
          <w:szCs w:val="32"/>
        </w:rPr>
      </w:pPr>
      <w:r w:rsidRPr="00C24727">
        <w:rPr>
          <w:rFonts w:ascii="Arial" w:hAnsi="Arial" w:cs="Arial"/>
          <w:b w:val="0"/>
          <w:sz w:val="32"/>
          <w:szCs w:val="32"/>
        </w:rPr>
        <w:t>Laura G</w:t>
      </w:r>
      <w:r w:rsidR="00C06AA0">
        <w:rPr>
          <w:rFonts w:ascii="Arial" w:hAnsi="Arial" w:cs="Arial"/>
          <w:b w:val="0"/>
          <w:sz w:val="32"/>
          <w:szCs w:val="32"/>
        </w:rPr>
        <w:t xml:space="preserve"> </w:t>
      </w:r>
      <w:r w:rsidRPr="00C24727">
        <w:rPr>
          <w:rFonts w:ascii="Arial" w:hAnsi="Arial" w:cs="Arial"/>
          <w:b w:val="0"/>
          <w:sz w:val="32"/>
          <w:szCs w:val="32"/>
        </w:rPr>
        <w:t>Purdy</w:t>
      </w:r>
      <w:bookmarkStart w:id="0" w:name="_GoBack"/>
      <w:bookmarkEnd w:id="0"/>
    </w:p>
    <w:p w14:paraId="7F3169B7" w14:textId="77777777" w:rsidR="00C24727" w:rsidRPr="00C24727" w:rsidRDefault="00C24727" w:rsidP="00C247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Publications</w:t>
      </w:r>
    </w:p>
    <w:p w14:paraId="25B18C24" w14:textId="77777777" w:rsidR="00C24727" w:rsidRPr="00C24727" w:rsidRDefault="00C24727" w:rsidP="00C24727">
      <w:pPr>
        <w:rPr>
          <w:rFonts w:ascii="Arial" w:hAnsi="Arial" w:cs="Arial"/>
          <w:b/>
          <w:sz w:val="22"/>
          <w:szCs w:val="22"/>
        </w:rPr>
      </w:pPr>
    </w:p>
    <w:p w14:paraId="275A01E5" w14:textId="77777777" w:rsidR="00C24727" w:rsidRDefault="00C24727" w:rsidP="00C24727">
      <w:pPr>
        <w:rPr>
          <w:rFonts w:ascii="Arial" w:hAnsi="Arial" w:cs="Arial"/>
          <w:b/>
          <w:sz w:val="22"/>
          <w:szCs w:val="22"/>
        </w:rPr>
      </w:pPr>
    </w:p>
    <w:p w14:paraId="4307663D" w14:textId="77777777" w:rsidR="00C24727" w:rsidRDefault="00C24727" w:rsidP="00C247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Books</w:t>
      </w:r>
    </w:p>
    <w:p w14:paraId="0DEA06E8" w14:textId="77777777" w:rsidR="00C24727" w:rsidRDefault="00C24727" w:rsidP="00C2472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617B677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L.G.</w:t>
      </w:r>
      <w:r>
        <w:rPr>
          <w:rFonts w:ascii="Arial" w:hAnsi="Arial" w:cs="Arial"/>
          <w:sz w:val="22"/>
          <w:szCs w:val="22"/>
        </w:rPr>
        <w:t xml:space="preserve"> (2018) </w:t>
      </w:r>
      <w:r>
        <w:rPr>
          <w:rFonts w:ascii="Arial" w:hAnsi="Arial" w:cs="Arial"/>
          <w:i/>
          <w:sz w:val="22"/>
          <w:szCs w:val="22"/>
        </w:rPr>
        <w:t>Sports Coaching: The Basics.</w:t>
      </w:r>
      <w:r>
        <w:rPr>
          <w:rFonts w:ascii="Arial" w:hAnsi="Arial" w:cs="Arial"/>
          <w:sz w:val="22"/>
          <w:szCs w:val="22"/>
        </w:rPr>
        <w:t xml:space="preserve"> Abingdon: Routledge.</w:t>
      </w:r>
    </w:p>
    <w:p w14:paraId="36BFD84F" w14:textId="77777777" w:rsidR="00C24727" w:rsidRDefault="00C24727" w:rsidP="00C24727">
      <w:pPr>
        <w:rPr>
          <w:rFonts w:ascii="Arial" w:hAnsi="Arial" w:cs="Arial"/>
          <w:b/>
          <w:sz w:val="22"/>
          <w:szCs w:val="22"/>
        </w:rPr>
      </w:pPr>
    </w:p>
    <w:p w14:paraId="78DA29CF" w14:textId="77777777" w:rsidR="00C24727" w:rsidRDefault="00C24727" w:rsidP="00C24727">
      <w:pPr>
        <w:rPr>
          <w:rFonts w:ascii="Arial" w:hAnsi="Arial" w:cs="Arial"/>
          <w:b/>
          <w:sz w:val="22"/>
          <w:szCs w:val="22"/>
        </w:rPr>
      </w:pPr>
    </w:p>
    <w:p w14:paraId="6482E59B" w14:textId="77777777" w:rsidR="00C24727" w:rsidRDefault="00C24727" w:rsidP="00C247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Edited books</w:t>
      </w:r>
    </w:p>
    <w:p w14:paraId="0CAF4B72" w14:textId="77777777" w:rsidR="00C24727" w:rsidRDefault="00C24727" w:rsidP="00C24727">
      <w:pPr>
        <w:rPr>
          <w:rFonts w:ascii="Arial" w:hAnsi="Arial" w:cs="Arial"/>
          <w:sz w:val="22"/>
          <w:szCs w:val="22"/>
        </w:rPr>
      </w:pPr>
    </w:p>
    <w:p w14:paraId="3BEE099D" w14:textId="77777777" w:rsidR="00C24727" w:rsidRDefault="00C24727" w:rsidP="00C24727">
      <w:pPr>
        <w:tabs>
          <w:tab w:val="left" w:pos="0"/>
        </w:tabs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Molnar, G. &amp; </w:t>
      </w:r>
      <w:r>
        <w:rPr>
          <w:rFonts w:ascii="Arial" w:hAnsi="Arial" w:cs="Arial"/>
          <w:b/>
          <w:sz w:val="22"/>
          <w:szCs w:val="22"/>
        </w:rPr>
        <w:t>Purdy. L.G.</w:t>
      </w:r>
      <w:r>
        <w:rPr>
          <w:rFonts w:ascii="Arial" w:hAnsi="Arial" w:cs="Arial"/>
          <w:sz w:val="22"/>
          <w:szCs w:val="22"/>
        </w:rPr>
        <w:t xml:space="preserve"> (eds.) (2016) </w:t>
      </w:r>
      <w:r>
        <w:rPr>
          <w:rFonts w:ascii="Arial" w:hAnsi="Arial" w:cs="Arial"/>
          <w:i/>
          <w:sz w:val="22"/>
          <w:szCs w:val="22"/>
        </w:rPr>
        <w:t>Ethnographies in Sport and Exercise</w:t>
      </w:r>
      <w:r>
        <w:rPr>
          <w:rFonts w:ascii="Arial" w:hAnsi="Arial" w:cs="Arial"/>
          <w:sz w:val="22"/>
          <w:szCs w:val="22"/>
        </w:rPr>
        <w:t>. Abingdon: Routledge.</w:t>
      </w:r>
      <w:r>
        <w:rPr>
          <w:rFonts w:ascii="Arial" w:hAnsi="Arial"/>
          <w:sz w:val="22"/>
          <w:szCs w:val="22"/>
        </w:rPr>
        <w:t xml:space="preserve"> </w:t>
      </w:r>
    </w:p>
    <w:p w14:paraId="35F3A487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EFB9660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4C4B7B7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Journal Articles</w:t>
      </w:r>
    </w:p>
    <w:p w14:paraId="39C8D553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CA"/>
        </w:rPr>
      </w:pPr>
    </w:p>
    <w:p w14:paraId="68ACB614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Kohe, G.Z. &amp; </w:t>
      </w:r>
      <w:r>
        <w:rPr>
          <w:rFonts w:ascii="Arial" w:hAnsi="Arial" w:cs="Arial"/>
          <w:b/>
          <w:sz w:val="22"/>
          <w:szCs w:val="22"/>
          <w:lang w:val="en-CA"/>
        </w:rPr>
        <w:t xml:space="preserve">Purdy, L.G. </w:t>
      </w:r>
      <w:r>
        <w:rPr>
          <w:rFonts w:ascii="Arial" w:hAnsi="Arial" w:cs="Arial"/>
          <w:sz w:val="22"/>
          <w:szCs w:val="22"/>
          <w:lang w:val="en-CA"/>
        </w:rPr>
        <w:t xml:space="preserve">(2018) Analytical attractions and the techno-continuum: Conceptualising data obsessions and consequences in elite sport. </w:t>
      </w:r>
      <w:r>
        <w:rPr>
          <w:rFonts w:ascii="Arial" w:hAnsi="Arial" w:cs="Arial"/>
          <w:i/>
          <w:sz w:val="22"/>
          <w:szCs w:val="22"/>
          <w:lang w:val="en-CA"/>
        </w:rPr>
        <w:t>Sport, Education and Society</w:t>
      </w:r>
      <w:r>
        <w:rPr>
          <w:rFonts w:ascii="Arial" w:hAnsi="Arial" w:cs="Arial"/>
          <w:sz w:val="22"/>
          <w:szCs w:val="22"/>
          <w:lang w:val="en-CA"/>
        </w:rPr>
        <w:t>. DOI: 10.1080/13573322.2018.1467398.</w:t>
      </w:r>
    </w:p>
    <w:p w14:paraId="44D210CE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</w:p>
    <w:p w14:paraId="49DB8C1F" w14:textId="77777777" w:rsidR="00C24727" w:rsidRPr="00C24727" w:rsidRDefault="00C24727" w:rsidP="00C24727">
      <w:pPr>
        <w:ind w:left="3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Purdy, L.G., </w:t>
      </w:r>
      <w:r>
        <w:rPr>
          <w:rFonts w:ascii="Arial" w:hAnsi="Arial" w:cs="Arial"/>
          <w:sz w:val="22"/>
          <w:szCs w:val="22"/>
        </w:rPr>
        <w:t xml:space="preserve">Kohe, G.Z. &amp; Paulauskas, R. (2018) ‘Climate’ change and career identities: Professional basketball players’ experiences of mid-season coach turnover. </w:t>
      </w:r>
      <w:r>
        <w:rPr>
          <w:rFonts w:ascii="Arial" w:hAnsi="Arial" w:cs="Arial"/>
          <w:i/>
          <w:sz w:val="22"/>
          <w:szCs w:val="22"/>
        </w:rPr>
        <w:t xml:space="preserve">Sport in Society. </w:t>
      </w:r>
      <w:r>
        <w:rPr>
          <w:rFonts w:ascii="Arial" w:hAnsi="Arial" w:cs="Arial"/>
          <w:sz w:val="22"/>
          <w:szCs w:val="22"/>
        </w:rPr>
        <w:t xml:space="preserve">DOI: </w:t>
      </w:r>
      <w:r>
        <w:rPr>
          <w:rFonts w:ascii="Arial" w:hAnsi="Arial" w:cs="Arial"/>
          <w:color w:val="000000"/>
          <w:sz w:val="22"/>
          <w:szCs w:val="22"/>
          <w:lang w:val="en-CA" w:eastAsia="en-CA"/>
        </w:rPr>
        <w:t>10.1080/17430437.2018.144599</w:t>
      </w:r>
    </w:p>
    <w:p w14:paraId="069B6093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1D49CAE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Purdy, L.G.,</w:t>
      </w:r>
      <w:r>
        <w:rPr>
          <w:rFonts w:ascii="Arial" w:hAnsi="Arial"/>
          <w:sz w:val="22"/>
          <w:szCs w:val="22"/>
        </w:rPr>
        <w:t xml:space="preserve"> Kohe, G.Z. &amp; Paulauskas, R. (2017) Coaches as sport workers: professional agency within the employment context of elite European basketball. </w:t>
      </w:r>
      <w:r>
        <w:rPr>
          <w:rFonts w:ascii="Arial" w:hAnsi="Arial"/>
          <w:i/>
          <w:sz w:val="22"/>
          <w:szCs w:val="22"/>
        </w:rPr>
        <w:t>Sport, Education and Society</w:t>
      </w:r>
      <w:r>
        <w:rPr>
          <w:rFonts w:ascii="Arial" w:hAnsi="Arial"/>
          <w:sz w:val="22"/>
          <w:szCs w:val="22"/>
        </w:rPr>
        <w:t>. DOI: 10.1080/13573322.2017.1323201.</w:t>
      </w:r>
    </w:p>
    <w:p w14:paraId="248B784F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159331EA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Kohe, G. &amp; </w:t>
      </w:r>
      <w:r>
        <w:rPr>
          <w:rFonts w:ascii="Arial" w:hAnsi="Arial"/>
          <w:b/>
          <w:sz w:val="22"/>
          <w:szCs w:val="22"/>
        </w:rPr>
        <w:t>Purdy, L.G.</w:t>
      </w:r>
      <w:r>
        <w:rPr>
          <w:rFonts w:ascii="Arial" w:hAnsi="Arial"/>
          <w:sz w:val="22"/>
          <w:szCs w:val="22"/>
        </w:rPr>
        <w:t xml:space="preserve"> (2016) In protection of whose ‘wellbeing’?: Considerations of ‘clauses and a/effects’ in athlete contracts. </w:t>
      </w:r>
      <w:r>
        <w:rPr>
          <w:rFonts w:ascii="Arial" w:hAnsi="Arial"/>
          <w:i/>
          <w:sz w:val="22"/>
          <w:szCs w:val="22"/>
        </w:rPr>
        <w:t>Sport and Social Issues.</w:t>
      </w:r>
      <w:r>
        <w:t xml:space="preserve"> </w:t>
      </w:r>
      <w:r>
        <w:rPr>
          <w:rFonts w:ascii="Arial" w:hAnsi="Arial"/>
          <w:sz w:val="22"/>
          <w:szCs w:val="22"/>
        </w:rPr>
        <w:t>DOI: 10.1177/0193723516633269.</w:t>
      </w:r>
    </w:p>
    <w:p w14:paraId="4AEE8EDC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</w:p>
    <w:p w14:paraId="3CEB783F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Purdy, L.G. </w:t>
      </w:r>
      <w:r>
        <w:rPr>
          <w:rFonts w:ascii="Arial" w:hAnsi="Arial" w:cs="Arial"/>
          <w:sz w:val="22"/>
          <w:szCs w:val="22"/>
        </w:rPr>
        <w:t xml:space="preserve">&amp; Potrac, P. (published online in 2014; 2016) Am I just not good enough? The creation, development and questioning of a high performance coaching identity. </w:t>
      </w:r>
      <w:r>
        <w:rPr>
          <w:rFonts w:ascii="Arial" w:hAnsi="Arial" w:cs="Arial"/>
          <w:i/>
          <w:sz w:val="22"/>
          <w:szCs w:val="22"/>
        </w:rPr>
        <w:t>Sport, Education and Society</w:t>
      </w:r>
      <w:r>
        <w:rPr>
          <w:rFonts w:ascii="Arial" w:hAnsi="Arial" w:cs="Arial"/>
          <w:sz w:val="22"/>
          <w:szCs w:val="22"/>
        </w:rPr>
        <w:t>, 21(5), 778-795. DOI:</w:t>
      </w:r>
      <w:r>
        <w:t xml:space="preserve"> </w:t>
      </w:r>
      <w:r>
        <w:rPr>
          <w:rFonts w:ascii="Arial" w:hAnsi="Arial" w:cs="Arial"/>
          <w:sz w:val="22"/>
          <w:szCs w:val="22"/>
        </w:rPr>
        <w:t>10.1080/13573322.2014.941795.</w:t>
      </w:r>
    </w:p>
    <w:p w14:paraId="3070D910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</w:p>
    <w:p w14:paraId="7443FBEC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i/>
          <w:iCs/>
          <w:kern w:val="28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L.G.</w:t>
      </w:r>
      <w:r>
        <w:rPr>
          <w:rFonts w:ascii="Arial" w:hAnsi="Arial" w:cs="Arial"/>
          <w:sz w:val="22"/>
          <w:szCs w:val="22"/>
        </w:rPr>
        <w:t xml:space="preserve"> &amp; Jones, R. (2013)</w:t>
      </w:r>
      <w:r>
        <w:rPr>
          <w:rFonts w:ascii="Arial" w:hAnsi="Arial" w:cs="Arial"/>
          <w:i/>
          <w:iCs/>
          <w:kern w:val="28"/>
          <w:sz w:val="22"/>
          <w:szCs w:val="22"/>
        </w:rPr>
        <w:t xml:space="preserve"> </w:t>
      </w:r>
      <w:r>
        <w:rPr>
          <w:rFonts w:ascii="Arial" w:hAnsi="Arial" w:cs="Arial"/>
          <w:iCs/>
          <w:kern w:val="28"/>
          <w:sz w:val="22"/>
          <w:szCs w:val="22"/>
        </w:rPr>
        <w:t xml:space="preserve">Changing personas and evolving identities: The contestation and re-negotiation of researcher roles in field work. </w:t>
      </w:r>
      <w:r>
        <w:rPr>
          <w:rFonts w:ascii="Arial" w:hAnsi="Arial" w:cs="Arial"/>
          <w:i/>
          <w:iCs/>
          <w:kern w:val="28"/>
          <w:sz w:val="22"/>
          <w:szCs w:val="22"/>
        </w:rPr>
        <w:t>Sport, Education and Society</w:t>
      </w:r>
      <w:r>
        <w:rPr>
          <w:rFonts w:ascii="Arial" w:hAnsi="Arial" w:cs="Arial"/>
          <w:sz w:val="22"/>
          <w:szCs w:val="22"/>
          <w:lang w:val="en"/>
        </w:rPr>
        <w:t xml:space="preserve">, </w:t>
      </w:r>
      <w:r>
        <w:rPr>
          <w:rFonts w:ascii="Arial" w:hAnsi="Arial" w:cs="Arial"/>
          <w:i/>
          <w:sz w:val="22"/>
          <w:szCs w:val="22"/>
          <w:lang w:val="en"/>
        </w:rPr>
        <w:t>18</w:t>
      </w:r>
      <w:r>
        <w:rPr>
          <w:rFonts w:ascii="Arial" w:hAnsi="Arial" w:cs="Arial"/>
          <w:sz w:val="22"/>
          <w:szCs w:val="22"/>
          <w:lang w:val="en"/>
        </w:rPr>
        <w:t>(3), 292-310.</w:t>
      </w:r>
    </w:p>
    <w:p w14:paraId="6F248704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75C8F13" w14:textId="77777777" w:rsidR="00C24727" w:rsidRP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 xml:space="preserve"> &amp; Jones, R. (2011) </w:t>
      </w:r>
      <w:r>
        <w:rPr>
          <w:rFonts w:ascii="Arial" w:hAnsi="Arial" w:cs="Arial"/>
          <w:iCs/>
          <w:sz w:val="22"/>
          <w:szCs w:val="22"/>
          <w:lang w:val="en-GB"/>
        </w:rPr>
        <w:t xml:space="preserve">Choppy waters: </w:t>
      </w:r>
      <w:r>
        <w:rPr>
          <w:rFonts w:ascii="Arial" w:hAnsi="Arial" w:cs="Arial"/>
          <w:sz w:val="22"/>
          <w:szCs w:val="22"/>
          <w:lang w:val="en-GB"/>
        </w:rPr>
        <w:t>Elite rowers</w:t>
      </w:r>
      <w:r>
        <w:rPr>
          <w:rFonts w:ascii="Arial" w:hAnsi="Arial" w:cs="Arial"/>
          <w:sz w:val="22"/>
          <w:szCs w:val="22"/>
        </w:rPr>
        <w:t>’ perceptions of coaching.</w:t>
      </w:r>
      <w:r>
        <w:rPr>
          <w:rFonts w:ascii="Arial" w:hAnsi="Arial" w:cs="Arial"/>
          <w:i/>
          <w:sz w:val="22"/>
          <w:szCs w:val="22"/>
        </w:rPr>
        <w:t xml:space="preserve"> S</w:t>
      </w:r>
      <w:r>
        <w:rPr>
          <w:rFonts w:ascii="Arial" w:hAnsi="Arial" w:cs="Arial"/>
          <w:i/>
          <w:sz w:val="22"/>
          <w:szCs w:val="22"/>
        </w:rPr>
        <w:t xml:space="preserve">ociology of  </w:t>
      </w:r>
      <w:r>
        <w:rPr>
          <w:rFonts w:ascii="Arial" w:hAnsi="Arial" w:cs="Arial"/>
          <w:i/>
          <w:sz w:val="22"/>
          <w:szCs w:val="22"/>
        </w:rPr>
        <w:t>Sport Journal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(3), 329-346.</w:t>
      </w:r>
    </w:p>
    <w:p w14:paraId="64E9B806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kern w:val="28"/>
          <w:sz w:val="22"/>
          <w:szCs w:val="22"/>
        </w:rPr>
      </w:pPr>
    </w:p>
    <w:p w14:paraId="75459C23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i/>
          <w:iCs/>
          <w:kern w:val="28"/>
          <w:sz w:val="22"/>
          <w:szCs w:val="22"/>
        </w:rPr>
      </w:pPr>
      <w:r>
        <w:rPr>
          <w:rFonts w:ascii="Arial" w:hAnsi="Arial" w:cs="Arial"/>
          <w:b/>
          <w:iCs/>
          <w:kern w:val="28"/>
          <w:sz w:val="22"/>
          <w:szCs w:val="22"/>
        </w:rPr>
        <w:t>Purdy, L.</w:t>
      </w:r>
      <w:r>
        <w:rPr>
          <w:rFonts w:ascii="Arial" w:hAnsi="Arial" w:cs="Arial"/>
          <w:iCs/>
          <w:kern w:val="28"/>
          <w:sz w:val="22"/>
          <w:szCs w:val="22"/>
        </w:rPr>
        <w:t xml:space="preserve">, Bertz, S., &amp; Keegan, G. (2011) Inside the call room: Reflections on high performance    Coaching in Ireland. </w:t>
      </w:r>
      <w:r>
        <w:rPr>
          <w:rFonts w:ascii="Arial" w:hAnsi="Arial" w:cs="Arial"/>
          <w:i/>
          <w:iCs/>
          <w:kern w:val="28"/>
          <w:sz w:val="22"/>
          <w:szCs w:val="22"/>
        </w:rPr>
        <w:t>Journal of Coaching Education,</w:t>
      </w:r>
      <w:r>
        <w:rPr>
          <w:rFonts w:ascii="Arial" w:hAnsi="Arial" w:cs="Arial"/>
          <w:iCs/>
          <w:kern w:val="28"/>
          <w:sz w:val="22"/>
          <w:szCs w:val="22"/>
        </w:rPr>
        <w:t xml:space="preserve"> Fall</w:t>
      </w:r>
      <w:r>
        <w:rPr>
          <w:rFonts w:ascii="Arial" w:hAnsi="Arial" w:cs="Arial"/>
          <w:i/>
          <w:iCs/>
          <w:kern w:val="28"/>
          <w:sz w:val="22"/>
          <w:szCs w:val="22"/>
        </w:rPr>
        <w:t>.</w:t>
      </w:r>
    </w:p>
    <w:p w14:paraId="0A83E261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kern w:val="28"/>
          <w:sz w:val="22"/>
          <w:szCs w:val="22"/>
        </w:rPr>
      </w:pPr>
    </w:p>
    <w:p w14:paraId="009059DD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kern w:val="28"/>
          <w:sz w:val="22"/>
          <w:szCs w:val="22"/>
        </w:rPr>
        <w:t xml:space="preserve">Bertz, S. &amp; </w:t>
      </w:r>
      <w:r>
        <w:rPr>
          <w:rFonts w:ascii="Arial" w:hAnsi="Arial" w:cs="Arial"/>
          <w:b/>
          <w:iCs/>
          <w:kern w:val="28"/>
          <w:sz w:val="22"/>
          <w:szCs w:val="22"/>
        </w:rPr>
        <w:t>Purdy, L.</w:t>
      </w:r>
      <w:r>
        <w:rPr>
          <w:rFonts w:ascii="Arial" w:hAnsi="Arial" w:cs="Arial"/>
          <w:iCs/>
          <w:kern w:val="28"/>
          <w:sz w:val="22"/>
          <w:szCs w:val="22"/>
        </w:rPr>
        <w:t xml:space="preserve"> (2011) </w:t>
      </w:r>
      <w:r>
        <w:rPr>
          <w:rFonts w:ascii="Arial" w:hAnsi="Arial" w:cs="Arial"/>
          <w:sz w:val="22"/>
          <w:szCs w:val="22"/>
        </w:rPr>
        <w:t>Coach education in Ireland: Observations and considerations.</w:t>
      </w:r>
      <w:r>
        <w:rPr>
          <w:rFonts w:ascii="Arial" w:hAnsi="Arial" w:cs="Arial"/>
          <w:i/>
          <w:iCs/>
          <w:kern w:val="28"/>
          <w:sz w:val="22"/>
          <w:szCs w:val="22"/>
        </w:rPr>
        <w:t xml:space="preserve"> Journal of Coaching Education, </w:t>
      </w:r>
      <w:r>
        <w:rPr>
          <w:rFonts w:ascii="Arial" w:hAnsi="Arial" w:cs="Arial"/>
          <w:iCs/>
          <w:kern w:val="28"/>
          <w:sz w:val="22"/>
          <w:szCs w:val="22"/>
        </w:rPr>
        <w:t>Winter.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CD436B9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en-GB"/>
        </w:rPr>
      </w:pPr>
    </w:p>
    <w:p w14:paraId="34441CF8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>, Jones, R. &amp; Cassidy, T. (2009) Negotiation and capital: athletes' use of power in an elite men's rowing program.</w:t>
      </w:r>
      <w:r>
        <w:rPr>
          <w:rFonts w:ascii="Arial" w:hAnsi="Arial" w:cs="Arial"/>
          <w:i/>
          <w:sz w:val="22"/>
          <w:szCs w:val="22"/>
        </w:rPr>
        <w:t xml:space="preserve"> Sport, Education and Society, 14</w:t>
      </w:r>
      <w:r>
        <w:rPr>
          <w:rFonts w:ascii="Arial" w:hAnsi="Arial" w:cs="Arial"/>
          <w:sz w:val="22"/>
          <w:szCs w:val="22"/>
        </w:rPr>
        <w:t>(3),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321-338.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181928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89DCD0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ind w:left="3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 xml:space="preserve">, Potrac, P. &amp; Jones, R. (2008) Power, consent and resistance: An autoethnography of competitive rowing. </w:t>
      </w:r>
      <w:r>
        <w:rPr>
          <w:rFonts w:ascii="Arial" w:hAnsi="Arial" w:cs="Arial"/>
          <w:i/>
          <w:sz w:val="22"/>
          <w:szCs w:val="22"/>
        </w:rPr>
        <w:t>Sport, Education and Society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(3), 319-336.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2E8E3C5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B76A5A1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1BCD9A4" w14:textId="77777777" w:rsidR="00C24727" w:rsidRDefault="00C24727" w:rsidP="00C24727">
      <w:pPr>
        <w:widowControl w:val="0"/>
        <w:tabs>
          <w:tab w:val="left" w:pos="0"/>
          <w:tab w:val="left" w:pos="142"/>
          <w:tab w:val="left" w:pos="340"/>
          <w:tab w:val="left" w:pos="567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Book Chapters</w:t>
      </w:r>
    </w:p>
    <w:p w14:paraId="24F665B6" w14:textId="77777777" w:rsidR="00C24727" w:rsidRDefault="00C24727" w:rsidP="00C24727">
      <w:pPr>
        <w:jc w:val="both"/>
        <w:rPr>
          <w:rFonts w:ascii="Arial" w:hAnsi="Arial" w:cs="Arial"/>
          <w:b/>
          <w:sz w:val="22"/>
          <w:szCs w:val="22"/>
        </w:rPr>
      </w:pPr>
    </w:p>
    <w:p w14:paraId="1BA8B7A2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Purdy, L.G., </w:t>
      </w:r>
      <w:r>
        <w:rPr>
          <w:rFonts w:ascii="Arial" w:hAnsi="Arial" w:cs="Arial"/>
          <w:sz w:val="22"/>
          <w:szCs w:val="22"/>
        </w:rPr>
        <w:t xml:space="preserve">Kohe, G.Z. &amp; Paulauskas, R. (in press) “It doesn’t matter how old you are, what matters is the condition you’re in.” Aging in professional sport: A case of a basketball player. In: N. Barker-Ruchti (ed) </w:t>
      </w:r>
      <w:r>
        <w:rPr>
          <w:rFonts w:ascii="Arial" w:hAnsi="Arial" w:cs="Arial"/>
          <w:i/>
          <w:sz w:val="22"/>
          <w:szCs w:val="22"/>
        </w:rPr>
        <w:t>Athlete learning in elite sport</w:t>
      </w:r>
      <w:r>
        <w:rPr>
          <w:rFonts w:ascii="Arial" w:hAnsi="Arial" w:cs="Arial"/>
          <w:sz w:val="22"/>
          <w:szCs w:val="22"/>
        </w:rPr>
        <w:t>. Abingdon: Routledge.</w:t>
      </w:r>
    </w:p>
    <w:p w14:paraId="32998464" w14:textId="77777777" w:rsidR="00C24727" w:rsidRDefault="00C24727" w:rsidP="00C2472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678AF31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Purdy, L.G., </w:t>
      </w:r>
      <w:r>
        <w:rPr>
          <w:rFonts w:ascii="Arial" w:hAnsi="Arial" w:cs="Arial"/>
          <w:sz w:val="22"/>
          <w:szCs w:val="22"/>
        </w:rPr>
        <w:t>Purdy, J.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&amp; Potrac, P. (2017) Going the distance: A tale of energy, commitment and collaboration. Drew Ferguson, Canada’s Para soccer coach.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In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>Peters, D. &amp; Kohe, G. (eds)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High Performance (dis)Ability Sports Coaching. </w:t>
      </w:r>
      <w:r>
        <w:rPr>
          <w:rFonts w:ascii="Arial" w:hAnsi="Arial" w:cs="Arial"/>
          <w:bCs/>
          <w:iCs/>
          <w:sz w:val="22"/>
          <w:szCs w:val="22"/>
        </w:rPr>
        <w:t>Abingdon: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Routledge, pp 7-23.</w:t>
      </w:r>
    </w:p>
    <w:p w14:paraId="1EE5D3DA" w14:textId="77777777" w:rsidR="00C24727" w:rsidRDefault="00C24727" w:rsidP="00C2472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1FD1EFE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L.G.,</w:t>
      </w:r>
      <w:r>
        <w:rPr>
          <w:rFonts w:ascii="Arial" w:hAnsi="Arial" w:cs="Arial"/>
          <w:sz w:val="22"/>
          <w:szCs w:val="22"/>
        </w:rPr>
        <w:t xml:space="preserve"> Potrac, P. &amp; Paulauskas, R. (2016) Nel Noddings. In: Nelson, L. Groom, R., &amp; Potrac, P. (eds)</w:t>
      </w:r>
      <w: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Learning in Sports Coaching: Theory and Application. </w:t>
      </w:r>
      <w:r>
        <w:rPr>
          <w:rFonts w:ascii="Arial" w:hAnsi="Arial" w:cs="Arial"/>
          <w:sz w:val="22"/>
          <w:szCs w:val="22"/>
        </w:rPr>
        <w:t>Abingdon: Routledge, pp.216-226.</w:t>
      </w:r>
    </w:p>
    <w:p w14:paraId="169AFD72" w14:textId="77777777" w:rsidR="00C24727" w:rsidRDefault="00C24727" w:rsidP="00C2472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2F9CBF7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L.G.</w:t>
      </w:r>
      <w:r>
        <w:rPr>
          <w:rFonts w:ascii="Arial" w:hAnsi="Arial" w:cs="Arial"/>
          <w:sz w:val="22"/>
          <w:szCs w:val="22"/>
        </w:rPr>
        <w:t xml:space="preserve"> (2015) Considering micropolitical (under)‘currents’: Reflections on fieldwork within an elite men’s rowing programme. In: Molnar, G. &amp; Purdy. L.G. (eds) </w:t>
      </w:r>
      <w:r>
        <w:rPr>
          <w:rFonts w:ascii="Arial" w:hAnsi="Arial" w:cs="Arial"/>
          <w:i/>
          <w:sz w:val="22"/>
          <w:szCs w:val="22"/>
        </w:rPr>
        <w:t>Ethnographies in sport and exercise</w:t>
      </w:r>
      <w:r>
        <w:rPr>
          <w:rFonts w:ascii="Arial" w:hAnsi="Arial" w:cs="Arial"/>
          <w:sz w:val="22"/>
          <w:szCs w:val="22"/>
        </w:rPr>
        <w:t>. Abingdon: Routledge, pp. 126-140.</w:t>
      </w:r>
    </w:p>
    <w:p w14:paraId="54129C7E" w14:textId="77777777" w:rsidR="00C24727" w:rsidRDefault="00C24727" w:rsidP="00C24727">
      <w:pPr>
        <w:jc w:val="both"/>
        <w:rPr>
          <w:rFonts w:ascii="Arial" w:hAnsi="Arial" w:cs="Arial"/>
          <w:b/>
          <w:sz w:val="22"/>
          <w:szCs w:val="22"/>
        </w:rPr>
      </w:pPr>
    </w:p>
    <w:p w14:paraId="690A7ED7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 xml:space="preserve">, Molnar, G., Griffiths, L. &amp; Castle, P. (2014) Ilona: A migrant adolescent female rower’s issues with cultural adjustment. In: Armour, K. (ed) </w:t>
      </w:r>
      <w:r>
        <w:rPr>
          <w:rFonts w:ascii="Arial" w:hAnsi="Arial" w:cs="Arial"/>
          <w:i/>
          <w:sz w:val="22"/>
          <w:szCs w:val="22"/>
        </w:rPr>
        <w:t>Pedagogical cases</w:t>
      </w:r>
      <w:r>
        <w:rPr>
          <w:rFonts w:ascii="Arial" w:hAnsi="Arial" w:cs="Arial"/>
          <w:sz w:val="22"/>
          <w:szCs w:val="22"/>
        </w:rPr>
        <w:t>. Abingdon: Routledge, pp. 222-234.</w:t>
      </w:r>
    </w:p>
    <w:p w14:paraId="52B0DB9D" w14:textId="77777777" w:rsidR="00C24727" w:rsidRDefault="00C24727" w:rsidP="00C2472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5E60A3F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 xml:space="preserve"> (2014) Interviews. In: Nelson, L. Potrac, P. &amp; Groom, R. (eds) </w:t>
      </w:r>
      <w:r>
        <w:rPr>
          <w:rFonts w:ascii="Arial" w:hAnsi="Arial" w:cs="Arial"/>
          <w:i/>
          <w:sz w:val="22"/>
          <w:szCs w:val="22"/>
        </w:rPr>
        <w:t>Coaching research methods</w:t>
      </w:r>
      <w:r>
        <w:rPr>
          <w:rFonts w:ascii="Arial" w:hAnsi="Arial" w:cs="Arial"/>
          <w:sz w:val="22"/>
          <w:szCs w:val="22"/>
        </w:rPr>
        <w:t xml:space="preserve">. Abingdon: Routledge, pp. 161-170. </w:t>
      </w:r>
    </w:p>
    <w:p w14:paraId="45240886" w14:textId="77777777" w:rsidR="00C24727" w:rsidRDefault="00C24727" w:rsidP="00C2472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267DD44" w14:textId="77777777" w:rsidR="00C24727" w:rsidRDefault="00C24727" w:rsidP="00C2472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L.,</w:t>
      </w:r>
      <w:r>
        <w:rPr>
          <w:rFonts w:ascii="Arial" w:hAnsi="Arial" w:cs="Arial"/>
          <w:sz w:val="22"/>
          <w:szCs w:val="22"/>
        </w:rPr>
        <w:t xml:space="preserve"> Potrac, P &amp; Nelson, L. (2012) Exploring trust and distrust in coaching: A suggested research agenda. In: Potrac, P., Gilbert, W. &amp; Denison, J. (eds) </w:t>
      </w:r>
      <w:r>
        <w:rPr>
          <w:rFonts w:ascii="Arial" w:hAnsi="Arial" w:cs="Arial"/>
          <w:i/>
          <w:sz w:val="22"/>
          <w:szCs w:val="22"/>
        </w:rPr>
        <w:t>The Routledge handbook of sports coaching</w:t>
      </w:r>
      <w:r>
        <w:rPr>
          <w:rFonts w:ascii="Arial" w:hAnsi="Arial" w:cs="Arial"/>
          <w:sz w:val="22"/>
          <w:szCs w:val="22"/>
        </w:rPr>
        <w:t>. Abingdon: Routledge, pp. 309-320.</w:t>
      </w:r>
    </w:p>
    <w:p w14:paraId="35A0325A" w14:textId="77777777" w:rsidR="00C24727" w:rsidRDefault="00C24727" w:rsidP="00C24727">
      <w:pPr>
        <w:jc w:val="both"/>
        <w:rPr>
          <w:rFonts w:ascii="Arial" w:hAnsi="Arial" w:cs="Arial"/>
          <w:sz w:val="22"/>
          <w:szCs w:val="22"/>
        </w:rPr>
      </w:pPr>
    </w:p>
    <w:p w14:paraId="5DB86675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Potrac, P., Jones, R.L., </w:t>
      </w:r>
      <w:r>
        <w:rPr>
          <w:rFonts w:ascii="Arial" w:hAnsi="Arial" w:cs="Arial"/>
          <w:b/>
          <w:sz w:val="22"/>
          <w:szCs w:val="22"/>
        </w:rPr>
        <w:t>Purdy, L.G,</w:t>
      </w:r>
      <w:r>
        <w:rPr>
          <w:rFonts w:ascii="Arial" w:hAnsi="Arial" w:cs="Arial"/>
          <w:sz w:val="22"/>
          <w:szCs w:val="22"/>
        </w:rPr>
        <w:t xml:space="preserve"> Nelson, L. &amp; Marshall, P. (2012) Towards an emotional understanding of coaching practice: A suggested research agenda. In: Potrac, P., Gilbert, W. &amp; Denison, J. (eds) </w:t>
      </w:r>
      <w:r>
        <w:rPr>
          <w:rFonts w:ascii="Arial" w:hAnsi="Arial" w:cs="Arial"/>
          <w:i/>
          <w:sz w:val="22"/>
          <w:szCs w:val="22"/>
        </w:rPr>
        <w:t>The Routledge handbook of sports coaching</w:t>
      </w:r>
      <w:r>
        <w:rPr>
          <w:rFonts w:ascii="Arial" w:hAnsi="Arial" w:cs="Arial"/>
          <w:sz w:val="22"/>
          <w:szCs w:val="22"/>
        </w:rPr>
        <w:t>. Abingdon: Routledge, pp. 235-246.</w:t>
      </w:r>
    </w:p>
    <w:p w14:paraId="063F8673" w14:textId="77777777" w:rsidR="00C24727" w:rsidRDefault="00C24727" w:rsidP="00C24727">
      <w:pPr>
        <w:jc w:val="both"/>
        <w:rPr>
          <w:rFonts w:ascii="Arial" w:hAnsi="Arial" w:cs="Arial"/>
          <w:b/>
          <w:sz w:val="22"/>
          <w:szCs w:val="22"/>
        </w:rPr>
      </w:pPr>
    </w:p>
    <w:p w14:paraId="4E15AB7D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 xml:space="preserve"> &amp; Aboud, S. (2011) Anthony Giddens: Acknowledging structure and individuality within coaching. In: Jones, R., Potrac, P., </w:t>
      </w:r>
      <w:r>
        <w:rPr>
          <w:rFonts w:ascii="Arial" w:hAnsi="Arial" w:cs="Arial"/>
          <w:sz w:val="22"/>
          <w:szCs w:val="22"/>
          <w:lang w:val="en-IE"/>
        </w:rPr>
        <w:t>Cushion, C. &amp; Ronglan, L.T. (eds)</w:t>
      </w:r>
      <w:r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i/>
          <w:lang w:val="en-IE"/>
        </w:rPr>
        <w:t>The</w:t>
      </w:r>
      <w:r>
        <w:rPr>
          <w:rFonts w:ascii="Arial" w:hAnsi="Arial" w:cs="Arial"/>
          <w:i/>
          <w:sz w:val="22"/>
          <w:szCs w:val="22"/>
        </w:rPr>
        <w:t xml:space="preserve"> sociology of sports coaching</w:t>
      </w:r>
      <w:r>
        <w:rPr>
          <w:rFonts w:ascii="Arial" w:hAnsi="Arial" w:cs="Arial"/>
          <w:sz w:val="22"/>
          <w:szCs w:val="22"/>
        </w:rPr>
        <w:t>. Abingdon: Routledge, pp. 67-78.</w:t>
      </w:r>
    </w:p>
    <w:p w14:paraId="3060BFB7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A79923" w14:textId="77777777" w:rsidR="00C24727" w:rsidRDefault="00C24727" w:rsidP="00C2472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Potrac, P. &amp; </w:t>
      </w:r>
      <w:r>
        <w:rPr>
          <w:rFonts w:ascii="Arial" w:hAnsi="Arial" w:cs="Arial"/>
          <w:b/>
          <w:sz w:val="22"/>
          <w:szCs w:val="22"/>
        </w:rPr>
        <w:t>Purdy, L.</w:t>
      </w:r>
      <w:r>
        <w:rPr>
          <w:rFonts w:ascii="Arial" w:hAnsi="Arial" w:cs="Arial"/>
          <w:sz w:val="22"/>
          <w:szCs w:val="22"/>
        </w:rPr>
        <w:t xml:space="preserve"> (2004) </w:t>
      </w:r>
      <w:r>
        <w:rPr>
          <w:rFonts w:ascii="Arial" w:hAnsi="Arial" w:cs="Arial"/>
          <w:iCs/>
          <w:sz w:val="22"/>
          <w:szCs w:val="22"/>
        </w:rPr>
        <w:t>Graham Taylor</w:t>
      </w:r>
      <w:r>
        <w:rPr>
          <w:rFonts w:ascii="Arial" w:hAnsi="Arial" w:cs="Arial"/>
          <w:sz w:val="22"/>
          <w:szCs w:val="22"/>
        </w:rPr>
        <w:t xml:space="preserve">. In: Jones, R. Armour, K. and Potrac, P. (eds) </w:t>
      </w:r>
      <w:r>
        <w:rPr>
          <w:rFonts w:ascii="Arial" w:hAnsi="Arial" w:cs="Arial"/>
          <w:i/>
          <w:sz w:val="22"/>
          <w:szCs w:val="22"/>
        </w:rPr>
        <w:t>Sports coaching cultures</w:t>
      </w:r>
      <w:r>
        <w:rPr>
          <w:rFonts w:ascii="Arial" w:hAnsi="Arial" w:cs="Arial"/>
          <w:sz w:val="22"/>
          <w:szCs w:val="22"/>
        </w:rPr>
        <w:t>. Abingdon: Routledge, pp. 21-30.</w:t>
      </w:r>
    </w:p>
    <w:p w14:paraId="5AAA9C65" w14:textId="77777777" w:rsidR="00CF75EE" w:rsidRDefault="00CF75EE" w:rsidP="00722685">
      <w:pPr>
        <w:pStyle w:val="NoSpacing"/>
      </w:pPr>
    </w:p>
    <w:sectPr w:rsidR="00CF75EE" w:rsidSect="00C247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27"/>
    <w:rsid w:val="000F3143"/>
    <w:rsid w:val="00722685"/>
    <w:rsid w:val="00971F84"/>
    <w:rsid w:val="00C06AA0"/>
    <w:rsid w:val="00C24727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42B"/>
  <w15:chartTrackingRefBased/>
  <w15:docId w15:val="{1398866A-0D9B-4EC4-8A7F-6C2878E4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2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24727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C24727"/>
    <w:rPr>
      <w:rFonts w:ascii="Times" w:eastAsia="Times New Roman" w:hAnsi="Times" w:cs="Times New Roman"/>
      <w:b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3829</Characters>
  <Application>Microsoft Office Word</Application>
  <DocSecurity>0</DocSecurity>
  <Lines>31</Lines>
  <Paragraphs>8</Paragraphs>
  <ScaleCrop>false</ScaleCrop>
  <Company>Edge Hill University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Purdy</dc:creator>
  <cp:keywords/>
  <dc:description/>
  <cp:lastModifiedBy>Laura Purdy</cp:lastModifiedBy>
  <cp:revision>2</cp:revision>
  <dcterms:created xsi:type="dcterms:W3CDTF">2018-05-31T14:06:00Z</dcterms:created>
  <dcterms:modified xsi:type="dcterms:W3CDTF">2018-05-31T14:10:00Z</dcterms:modified>
</cp:coreProperties>
</file>