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DD7" w:rsidRDefault="00105DD7" w:rsidP="00105DD7">
      <w:pPr>
        <w:pStyle w:val="xxmsonormal"/>
        <w:shd w:val="clear" w:color="auto" w:fill="FFFFFF"/>
        <w:rPr>
          <w:rFonts w:ascii="Arial" w:hAnsi="Arial" w:cs="Arial"/>
          <w:color w:val="000000"/>
          <w:sz w:val="22"/>
          <w:szCs w:val="22"/>
          <w:lang w:val="en-GB"/>
        </w:rPr>
      </w:pPr>
      <w:r>
        <w:rPr>
          <w:rFonts w:ascii="Arial" w:hAnsi="Arial" w:cs="Arial"/>
          <w:color w:val="000000"/>
          <w:sz w:val="22"/>
          <w:szCs w:val="22"/>
          <w:lang w:val="en-GB"/>
        </w:rPr>
        <w:t xml:space="preserve">Good Morning, </w:t>
      </w:r>
    </w:p>
    <w:p w:rsidR="00105DD7" w:rsidRDefault="00105DD7" w:rsidP="00105DD7">
      <w:pPr>
        <w:pStyle w:val="xxmsonormal"/>
        <w:shd w:val="clear" w:color="auto" w:fill="FFFFFF"/>
        <w:rPr>
          <w:rFonts w:ascii="Calibri" w:hAnsi="Calibri" w:cs="Calibri"/>
          <w:color w:val="000000"/>
          <w:lang w:val="en-GB"/>
        </w:rPr>
      </w:pPr>
    </w:p>
    <w:p w:rsidR="00105DD7" w:rsidRDefault="00105DD7" w:rsidP="00105DD7">
      <w:pPr>
        <w:pStyle w:val="xxmsonormal"/>
        <w:shd w:val="clear" w:color="auto" w:fill="FFFFFF"/>
        <w:rPr>
          <w:rFonts w:ascii="Calibri" w:hAnsi="Calibri" w:cs="Calibri"/>
          <w:color w:val="000000"/>
          <w:lang w:val="en-GB"/>
        </w:rPr>
      </w:pPr>
      <w:r>
        <w:rPr>
          <w:rFonts w:ascii="Arial" w:hAnsi="Arial" w:cs="Arial"/>
          <w:color w:val="000000"/>
          <w:sz w:val="22"/>
          <w:szCs w:val="22"/>
          <w:lang w:val="en-GB"/>
        </w:rPr>
        <w:t>Here at the NQT Partnership we are looking for Primary Trainee Teachers for a number of Permanent only NQT positions here in </w:t>
      </w:r>
      <w:r>
        <w:rPr>
          <w:rFonts w:ascii="Arial" w:hAnsi="Arial" w:cs="Arial"/>
          <w:b/>
          <w:bCs/>
          <w:color w:val="000000"/>
          <w:sz w:val="22"/>
          <w:szCs w:val="22"/>
          <w:lang w:val="en-GB"/>
        </w:rPr>
        <w:t>London</w:t>
      </w:r>
      <w:r>
        <w:rPr>
          <w:rFonts w:ascii="Arial" w:hAnsi="Arial" w:cs="Arial"/>
          <w:color w:val="000000"/>
          <w:sz w:val="22"/>
          <w:szCs w:val="22"/>
          <w:lang w:val="en-GB"/>
        </w:rPr>
        <w:t> to start in September 2018. We have over 500 Vacancies for Primary NQTs right now and can guarantee a minimum of 3 interviews per teacher.</w:t>
      </w:r>
    </w:p>
    <w:p w:rsidR="00105DD7" w:rsidRDefault="00105DD7" w:rsidP="00105DD7">
      <w:pPr>
        <w:pStyle w:val="xxmsonormal"/>
        <w:shd w:val="clear" w:color="auto" w:fill="FFFFFF"/>
        <w:rPr>
          <w:rFonts w:ascii="Calibri" w:hAnsi="Calibri" w:cs="Calibri"/>
          <w:color w:val="000000"/>
          <w:lang w:val="en-GB"/>
        </w:rPr>
      </w:pPr>
      <w:r>
        <w:rPr>
          <w:rFonts w:ascii="Arial" w:hAnsi="Arial" w:cs="Arial"/>
          <w:color w:val="000000"/>
          <w:sz w:val="22"/>
          <w:szCs w:val="22"/>
          <w:lang w:val="en-GB"/>
        </w:rPr>
        <w:t> </w:t>
      </w:r>
    </w:p>
    <w:p w:rsidR="00105DD7" w:rsidRDefault="00105DD7" w:rsidP="00105DD7">
      <w:pPr>
        <w:pStyle w:val="xxmsonormal"/>
        <w:shd w:val="clear" w:color="auto" w:fill="FFFFFF"/>
        <w:rPr>
          <w:rFonts w:ascii="Calibri" w:hAnsi="Calibri" w:cs="Calibri"/>
          <w:color w:val="000000"/>
          <w:lang w:val="en-GB"/>
        </w:rPr>
      </w:pPr>
      <w:r>
        <w:rPr>
          <w:rFonts w:ascii="Arial" w:hAnsi="Arial" w:cs="Arial"/>
          <w:color w:val="000000"/>
          <w:sz w:val="22"/>
          <w:szCs w:val="22"/>
          <w:lang w:val="en-GB"/>
        </w:rPr>
        <w:t xml:space="preserve">There are more jobs in London than any other area of the country. All Teachers are guaranteed to be offered a position and have a job secured for their NQT year. The NQT partnership works alongside fantastic primary schools across London that have supportive and welcoming Senior Leadership Teams waiting for NQTs to join their teams from September. </w:t>
      </w:r>
    </w:p>
    <w:p w:rsidR="00105DD7" w:rsidRDefault="00105DD7" w:rsidP="00105DD7">
      <w:pPr>
        <w:pStyle w:val="xxmsonormal"/>
        <w:shd w:val="clear" w:color="auto" w:fill="FFFFFF"/>
        <w:rPr>
          <w:rFonts w:ascii="Calibri" w:hAnsi="Calibri" w:cs="Calibri"/>
          <w:color w:val="000000"/>
          <w:lang w:val="en-GB"/>
        </w:rPr>
      </w:pPr>
      <w:r>
        <w:rPr>
          <w:rFonts w:ascii="Arial" w:hAnsi="Arial" w:cs="Arial"/>
          <w:color w:val="000000"/>
          <w:sz w:val="22"/>
          <w:szCs w:val="22"/>
          <w:lang w:val="en-GB"/>
        </w:rPr>
        <w:t> </w:t>
      </w:r>
    </w:p>
    <w:p w:rsidR="00105DD7" w:rsidRDefault="00105DD7" w:rsidP="00105DD7">
      <w:pPr>
        <w:pStyle w:val="xxmsonormal"/>
        <w:shd w:val="clear" w:color="auto" w:fill="FFFFFF"/>
        <w:rPr>
          <w:rFonts w:ascii="Calibri" w:hAnsi="Calibri" w:cs="Calibri"/>
          <w:color w:val="000000"/>
          <w:lang w:val="en-GB"/>
        </w:rPr>
      </w:pPr>
      <w:r>
        <w:rPr>
          <w:rFonts w:ascii="Arial" w:hAnsi="Arial" w:cs="Arial"/>
          <w:color w:val="000000"/>
          <w:sz w:val="22"/>
          <w:szCs w:val="22"/>
          <w:lang w:val="en-GB"/>
        </w:rPr>
        <w:t xml:space="preserve">Our schools have flexibility on year group and will accommodate candidates in Early Years, Key Stage 1 and Key Stage 2. </w:t>
      </w:r>
      <w:bookmarkStart w:id="0" w:name="_GoBack"/>
      <w:bookmarkEnd w:id="0"/>
    </w:p>
    <w:p w:rsidR="00105DD7" w:rsidRDefault="00105DD7" w:rsidP="00105DD7">
      <w:pPr>
        <w:pStyle w:val="xxmsonormal"/>
        <w:shd w:val="clear" w:color="auto" w:fill="FFFFFF"/>
        <w:rPr>
          <w:rFonts w:ascii="Calibri" w:hAnsi="Calibri" w:cs="Calibri"/>
          <w:color w:val="000000"/>
          <w:lang w:val="en-GB"/>
        </w:rPr>
      </w:pPr>
      <w:r>
        <w:rPr>
          <w:rFonts w:ascii="Arial" w:hAnsi="Arial" w:cs="Arial"/>
          <w:color w:val="000000"/>
          <w:sz w:val="22"/>
          <w:szCs w:val="22"/>
          <w:lang w:val="en-GB"/>
        </w:rPr>
        <w:t> </w:t>
      </w:r>
    </w:p>
    <w:p w:rsidR="00105DD7" w:rsidRDefault="00105DD7" w:rsidP="00105DD7">
      <w:pPr>
        <w:pStyle w:val="xxmsonormal"/>
        <w:shd w:val="clear" w:color="auto" w:fill="FFFFFF"/>
        <w:rPr>
          <w:rFonts w:ascii="Calibri" w:hAnsi="Calibri" w:cs="Calibri"/>
          <w:color w:val="000000"/>
          <w:lang w:val="en-GB"/>
        </w:rPr>
      </w:pPr>
      <w:r>
        <w:rPr>
          <w:rFonts w:ascii="Arial" w:hAnsi="Arial" w:cs="Arial"/>
          <w:color w:val="000000"/>
          <w:sz w:val="22"/>
          <w:szCs w:val="22"/>
          <w:lang w:val="en-GB"/>
        </w:rPr>
        <w:t>We are offering Primary NQTs a number of opportunities in which you can meet with Head teachers from recruiting schools; here are some of the options:</w:t>
      </w:r>
    </w:p>
    <w:p w:rsidR="00105DD7" w:rsidRDefault="00105DD7" w:rsidP="00105DD7">
      <w:pPr>
        <w:pStyle w:val="xxmsonormal"/>
        <w:shd w:val="clear" w:color="auto" w:fill="FFFFFF"/>
        <w:rPr>
          <w:rFonts w:ascii="Calibri" w:hAnsi="Calibri" w:cs="Calibri"/>
          <w:color w:val="000000"/>
          <w:lang w:val="en-GB"/>
        </w:rPr>
      </w:pPr>
      <w:r>
        <w:rPr>
          <w:rFonts w:ascii="Arial" w:hAnsi="Arial" w:cs="Arial"/>
          <w:color w:val="000000"/>
          <w:sz w:val="22"/>
          <w:szCs w:val="22"/>
          <w:lang w:val="en-GB"/>
        </w:rPr>
        <w:t> </w:t>
      </w:r>
    </w:p>
    <w:p w:rsidR="00105DD7" w:rsidRDefault="00105DD7" w:rsidP="00105DD7">
      <w:pPr>
        <w:numPr>
          <w:ilvl w:val="0"/>
          <w:numId w:val="1"/>
        </w:numPr>
        <w:shd w:val="clear" w:color="auto" w:fill="FFFFFF"/>
        <w:spacing w:before="100" w:beforeAutospacing="1" w:after="100" w:afterAutospacing="1"/>
        <w:rPr>
          <w:rFonts w:ascii="Calibri" w:eastAsia="Times New Roman" w:hAnsi="Calibri" w:cs="Calibri"/>
          <w:color w:val="000000"/>
          <w:lang w:val="en-GB"/>
        </w:rPr>
      </w:pPr>
      <w:r>
        <w:rPr>
          <w:rFonts w:ascii="Arial" w:eastAsia="Times New Roman" w:hAnsi="Arial" w:cs="Arial"/>
          <w:b/>
          <w:bCs/>
          <w:color w:val="000000"/>
          <w:sz w:val="22"/>
          <w:szCs w:val="22"/>
          <w:lang w:val="en-GB"/>
        </w:rPr>
        <w:t>Simple Visit and Interview</w:t>
      </w:r>
      <w:r>
        <w:rPr>
          <w:rFonts w:ascii="Arial" w:eastAsia="Times New Roman" w:hAnsi="Arial" w:cs="Arial"/>
          <w:color w:val="000000"/>
          <w:sz w:val="22"/>
          <w:szCs w:val="22"/>
          <w:lang w:val="en-GB"/>
        </w:rPr>
        <w:t> - Visit and Interview with 2 Primary Schools in one day. Consisting of a 30 minute lesson observation followed by an informal chat with Senior Leadership. We will ensure that you only have to plan the one lesson but you will deliver it twice. If successful, you will be offered on the day.</w:t>
      </w:r>
    </w:p>
    <w:p w:rsidR="00105DD7" w:rsidRDefault="00105DD7" w:rsidP="00105DD7">
      <w:pPr>
        <w:pStyle w:val="xxmsonormal"/>
        <w:shd w:val="clear" w:color="auto" w:fill="FFFFFF"/>
        <w:rPr>
          <w:rFonts w:ascii="Calibri" w:hAnsi="Calibri" w:cs="Calibri"/>
          <w:color w:val="000000"/>
          <w:lang w:val="en-GB"/>
        </w:rPr>
      </w:pPr>
      <w:r>
        <w:rPr>
          <w:rFonts w:ascii="Arial" w:hAnsi="Arial" w:cs="Arial"/>
          <w:color w:val="000000"/>
          <w:sz w:val="22"/>
          <w:szCs w:val="22"/>
          <w:lang w:val="en-GB"/>
        </w:rPr>
        <w:t> </w:t>
      </w:r>
    </w:p>
    <w:p w:rsidR="00105DD7" w:rsidRDefault="00105DD7" w:rsidP="00105DD7">
      <w:pPr>
        <w:numPr>
          <w:ilvl w:val="0"/>
          <w:numId w:val="2"/>
        </w:numPr>
        <w:shd w:val="clear" w:color="auto" w:fill="FFFFFF"/>
        <w:spacing w:before="100" w:beforeAutospacing="1" w:after="100" w:afterAutospacing="1"/>
        <w:rPr>
          <w:rFonts w:ascii="Calibri" w:eastAsia="Times New Roman" w:hAnsi="Calibri" w:cs="Calibri"/>
          <w:color w:val="000000"/>
          <w:lang w:val="en-GB"/>
        </w:rPr>
      </w:pPr>
      <w:r>
        <w:rPr>
          <w:rFonts w:ascii="Arial" w:eastAsia="Times New Roman" w:hAnsi="Arial" w:cs="Arial"/>
          <w:b/>
          <w:bCs/>
          <w:color w:val="000000"/>
          <w:sz w:val="22"/>
          <w:szCs w:val="22"/>
          <w:lang w:val="en-GB"/>
        </w:rPr>
        <w:t>The NQT Partnership Teacher Tour</w:t>
      </w:r>
      <w:r>
        <w:rPr>
          <w:rFonts w:ascii="Arial" w:eastAsia="Times New Roman" w:hAnsi="Arial" w:cs="Arial"/>
          <w:color w:val="000000"/>
          <w:sz w:val="22"/>
          <w:szCs w:val="22"/>
          <w:lang w:val="en-GB"/>
        </w:rPr>
        <w:t> – You will visit and meet with up to 4 primary schools and take a 20-minute session at each school and have an informal chat with the Head teacher. This option is great for those people who are not 100% sure about relocating to London so that you can see what our schools have to offer. We will aim to give you options in different areas of London so you can get to know London, rather than just the tourist traps. The chances are if things go well, you’ll be offered a position.</w:t>
      </w:r>
    </w:p>
    <w:p w:rsidR="00105DD7" w:rsidRDefault="00105DD7" w:rsidP="00105DD7">
      <w:pPr>
        <w:pStyle w:val="xxmsonormal"/>
        <w:shd w:val="clear" w:color="auto" w:fill="FFFFFF"/>
        <w:rPr>
          <w:rFonts w:ascii="Calibri" w:hAnsi="Calibri" w:cs="Calibri"/>
          <w:color w:val="000000"/>
          <w:lang w:val="en-GB"/>
        </w:rPr>
      </w:pPr>
      <w:r>
        <w:rPr>
          <w:rFonts w:ascii="Arial" w:hAnsi="Arial" w:cs="Arial"/>
          <w:color w:val="000000"/>
          <w:sz w:val="22"/>
          <w:szCs w:val="22"/>
          <w:lang w:val="en-GB"/>
        </w:rPr>
        <w:t> </w:t>
      </w:r>
    </w:p>
    <w:p w:rsidR="00105DD7" w:rsidRDefault="00105DD7" w:rsidP="00105DD7">
      <w:pPr>
        <w:pStyle w:val="xxmsonormal"/>
        <w:shd w:val="clear" w:color="auto" w:fill="FFFFFF"/>
        <w:rPr>
          <w:rFonts w:ascii="Calibri" w:hAnsi="Calibri" w:cs="Calibri"/>
          <w:color w:val="000000"/>
          <w:lang w:val="en-GB"/>
        </w:rPr>
      </w:pPr>
      <w:r>
        <w:rPr>
          <w:rFonts w:ascii="Arial" w:hAnsi="Arial" w:cs="Arial"/>
          <w:b/>
          <w:bCs/>
          <w:color w:val="000000"/>
          <w:sz w:val="22"/>
          <w:szCs w:val="22"/>
          <w:lang w:val="en-GB"/>
        </w:rPr>
        <w:t>Travel and Accommodation will be reimbursed upon attending interviews.</w:t>
      </w:r>
    </w:p>
    <w:p w:rsidR="00105DD7" w:rsidRDefault="00105DD7" w:rsidP="00105DD7">
      <w:pPr>
        <w:pStyle w:val="xxmsonormal"/>
        <w:shd w:val="clear" w:color="auto" w:fill="FFFFFF"/>
        <w:rPr>
          <w:rFonts w:ascii="Calibri" w:hAnsi="Calibri" w:cs="Calibri"/>
          <w:color w:val="000000"/>
          <w:lang w:val="en-GB"/>
        </w:rPr>
      </w:pPr>
      <w:r>
        <w:rPr>
          <w:rFonts w:ascii="Arial" w:hAnsi="Arial" w:cs="Arial"/>
          <w:color w:val="000000"/>
          <w:sz w:val="22"/>
          <w:szCs w:val="22"/>
          <w:lang w:val="en-GB"/>
        </w:rPr>
        <w:t> </w:t>
      </w:r>
    </w:p>
    <w:p w:rsidR="00105DD7" w:rsidRDefault="00105DD7" w:rsidP="00105DD7">
      <w:pPr>
        <w:pStyle w:val="xxmsonormal"/>
        <w:shd w:val="clear" w:color="auto" w:fill="FFFFFF"/>
        <w:rPr>
          <w:rFonts w:ascii="Calibri" w:hAnsi="Calibri" w:cs="Calibri"/>
          <w:color w:val="000000"/>
          <w:lang w:val="en-GB"/>
        </w:rPr>
      </w:pPr>
      <w:r>
        <w:rPr>
          <w:rFonts w:ascii="Arial" w:hAnsi="Arial" w:cs="Arial"/>
          <w:color w:val="000000"/>
          <w:sz w:val="22"/>
          <w:szCs w:val="22"/>
          <w:lang w:val="en-GB"/>
        </w:rPr>
        <w:t>Here are some of the benefits of working with the NQT Partnership to find your perfect teaching role.</w:t>
      </w:r>
    </w:p>
    <w:p w:rsidR="00105DD7" w:rsidRDefault="00105DD7" w:rsidP="00105DD7">
      <w:pPr>
        <w:pStyle w:val="xxmsonormal"/>
        <w:shd w:val="clear" w:color="auto" w:fill="FFFFFF"/>
        <w:rPr>
          <w:rFonts w:ascii="Calibri" w:hAnsi="Calibri" w:cs="Calibri"/>
          <w:color w:val="000000"/>
          <w:lang w:val="en-GB"/>
        </w:rPr>
      </w:pPr>
      <w:r>
        <w:rPr>
          <w:rFonts w:ascii="Arial" w:hAnsi="Arial" w:cs="Arial"/>
          <w:color w:val="000000"/>
          <w:sz w:val="22"/>
          <w:szCs w:val="22"/>
          <w:lang w:val="en-GB"/>
        </w:rPr>
        <w:t> </w:t>
      </w:r>
    </w:p>
    <w:p w:rsidR="00105DD7" w:rsidRDefault="00105DD7" w:rsidP="00105DD7">
      <w:pPr>
        <w:numPr>
          <w:ilvl w:val="0"/>
          <w:numId w:val="3"/>
        </w:numPr>
        <w:shd w:val="clear" w:color="auto" w:fill="FFFFFF"/>
        <w:spacing w:before="100" w:beforeAutospacing="1" w:after="100" w:afterAutospacing="1"/>
        <w:rPr>
          <w:rFonts w:ascii="Calibri" w:eastAsia="Times New Roman" w:hAnsi="Calibri" w:cs="Calibri"/>
          <w:color w:val="000000"/>
          <w:lang w:val="en-GB"/>
        </w:rPr>
      </w:pPr>
      <w:r>
        <w:rPr>
          <w:rFonts w:ascii="Arial" w:eastAsia="Times New Roman" w:hAnsi="Arial" w:cs="Arial"/>
          <w:color w:val="000000"/>
          <w:sz w:val="22"/>
          <w:szCs w:val="22"/>
          <w:lang w:val="en-GB"/>
        </w:rPr>
        <w:t>We specialise in placing NQTs only. We are the UK’s only dedicated NQT placement provider </w:t>
      </w:r>
      <w:r>
        <w:rPr>
          <w:rFonts w:ascii="MS Gothic" w:eastAsia="MS Gothic" w:hAnsi="MS Gothic" w:cs="MS Gothic" w:hint="eastAsia"/>
          <w:color w:val="000000"/>
          <w:sz w:val="22"/>
          <w:szCs w:val="22"/>
          <w:lang w:val="en-GB"/>
        </w:rPr>
        <w:t> </w:t>
      </w:r>
    </w:p>
    <w:p w:rsidR="00105DD7" w:rsidRDefault="00105DD7" w:rsidP="00105DD7">
      <w:pPr>
        <w:numPr>
          <w:ilvl w:val="0"/>
          <w:numId w:val="3"/>
        </w:numPr>
        <w:shd w:val="clear" w:color="auto" w:fill="FFFFFF"/>
        <w:spacing w:before="100" w:beforeAutospacing="1" w:after="100" w:afterAutospacing="1"/>
        <w:rPr>
          <w:rFonts w:ascii="Calibri" w:eastAsia="Times New Roman" w:hAnsi="Calibri" w:cs="Calibri"/>
          <w:color w:val="000000"/>
          <w:lang w:val="en-GB"/>
        </w:rPr>
      </w:pPr>
      <w:r>
        <w:rPr>
          <w:rFonts w:ascii="Arial" w:eastAsia="Times New Roman" w:hAnsi="Arial" w:cs="Arial"/>
          <w:color w:val="000000"/>
          <w:sz w:val="22"/>
          <w:szCs w:val="22"/>
          <w:lang w:val="en-GB"/>
        </w:rPr>
        <w:t>We are a permanent recruiter, we are NOT a supply agency. Your long term career as a teacher is important to us and we will support you long into your career. </w:t>
      </w:r>
      <w:r>
        <w:rPr>
          <w:rFonts w:ascii="MS Gothic" w:eastAsia="MS Gothic" w:hAnsi="MS Gothic" w:cs="MS Gothic" w:hint="eastAsia"/>
          <w:color w:val="000000"/>
          <w:sz w:val="22"/>
          <w:szCs w:val="22"/>
          <w:lang w:val="en-GB"/>
        </w:rPr>
        <w:t> </w:t>
      </w:r>
    </w:p>
    <w:p w:rsidR="00105DD7" w:rsidRDefault="00105DD7" w:rsidP="00105DD7">
      <w:pPr>
        <w:numPr>
          <w:ilvl w:val="0"/>
          <w:numId w:val="3"/>
        </w:numPr>
        <w:shd w:val="clear" w:color="auto" w:fill="FFFFFF"/>
        <w:spacing w:before="100" w:beforeAutospacing="1" w:after="100" w:afterAutospacing="1"/>
        <w:rPr>
          <w:rFonts w:ascii="Calibri" w:eastAsia="Times New Roman" w:hAnsi="Calibri" w:cs="Calibri"/>
          <w:color w:val="000000"/>
          <w:lang w:val="en-GB"/>
        </w:rPr>
      </w:pPr>
      <w:r>
        <w:rPr>
          <w:rFonts w:ascii="Arial" w:eastAsia="Times New Roman" w:hAnsi="Arial" w:cs="Arial"/>
          <w:color w:val="000000"/>
          <w:sz w:val="22"/>
          <w:szCs w:val="22"/>
          <w:lang w:val="en-GB"/>
        </w:rPr>
        <w:t>We offer knowledgeable advice including CV-Writing, Interview Advice, Lesson planning for observations, market trends and career development </w:t>
      </w:r>
      <w:r>
        <w:rPr>
          <w:rFonts w:ascii="MS Gothic" w:eastAsia="MS Gothic" w:hAnsi="MS Gothic" w:cs="MS Gothic" w:hint="eastAsia"/>
          <w:color w:val="000000"/>
          <w:sz w:val="22"/>
          <w:szCs w:val="22"/>
          <w:lang w:val="en-GB"/>
        </w:rPr>
        <w:t> </w:t>
      </w:r>
    </w:p>
    <w:p w:rsidR="00105DD7" w:rsidRDefault="00105DD7" w:rsidP="00105DD7">
      <w:pPr>
        <w:numPr>
          <w:ilvl w:val="0"/>
          <w:numId w:val="3"/>
        </w:numPr>
        <w:shd w:val="clear" w:color="auto" w:fill="FFFFFF"/>
        <w:spacing w:before="100" w:beforeAutospacing="1" w:after="100" w:afterAutospacing="1"/>
        <w:rPr>
          <w:rFonts w:ascii="Calibri" w:eastAsia="Times New Roman" w:hAnsi="Calibri" w:cs="Calibri"/>
          <w:color w:val="000000"/>
          <w:lang w:val="en-GB"/>
        </w:rPr>
      </w:pPr>
      <w:r>
        <w:rPr>
          <w:rFonts w:ascii="Arial" w:eastAsia="Times New Roman" w:hAnsi="Arial" w:cs="Arial"/>
          <w:color w:val="000000"/>
          <w:sz w:val="22"/>
          <w:szCs w:val="22"/>
          <w:lang w:val="en-GB"/>
        </w:rPr>
        <w:t>We negotiate finances on your behalf </w:t>
      </w:r>
      <w:r>
        <w:rPr>
          <w:rFonts w:ascii="MS Gothic" w:eastAsia="MS Gothic" w:hAnsi="MS Gothic" w:cs="MS Gothic" w:hint="eastAsia"/>
          <w:color w:val="000000"/>
          <w:sz w:val="22"/>
          <w:szCs w:val="22"/>
          <w:lang w:val="en-GB"/>
        </w:rPr>
        <w:t> </w:t>
      </w:r>
    </w:p>
    <w:p w:rsidR="00105DD7" w:rsidRDefault="00105DD7" w:rsidP="00105DD7">
      <w:pPr>
        <w:numPr>
          <w:ilvl w:val="0"/>
          <w:numId w:val="3"/>
        </w:numPr>
        <w:shd w:val="clear" w:color="auto" w:fill="FFFFFF"/>
        <w:spacing w:before="100" w:beforeAutospacing="1" w:after="100" w:afterAutospacing="1"/>
        <w:rPr>
          <w:rFonts w:ascii="Calibri" w:eastAsia="Times New Roman" w:hAnsi="Calibri" w:cs="Calibri"/>
          <w:color w:val="000000"/>
          <w:lang w:val="en-GB"/>
        </w:rPr>
      </w:pPr>
      <w:r>
        <w:rPr>
          <w:rFonts w:ascii="Arial" w:eastAsia="Times New Roman" w:hAnsi="Arial" w:cs="Arial"/>
          <w:color w:val="000000"/>
          <w:sz w:val="22"/>
          <w:szCs w:val="22"/>
          <w:lang w:val="en-GB"/>
        </w:rPr>
        <w:t>We understand the importance of a school with the right infrastructure in place to </w:t>
      </w:r>
      <w:r>
        <w:rPr>
          <w:rFonts w:ascii="MS Gothic" w:eastAsia="MS Gothic" w:hAnsi="MS Gothic" w:cs="MS Gothic" w:hint="eastAsia"/>
          <w:color w:val="000000"/>
          <w:sz w:val="22"/>
          <w:szCs w:val="22"/>
          <w:lang w:val="en-GB"/>
        </w:rPr>
        <w:t> </w:t>
      </w:r>
      <w:r>
        <w:rPr>
          <w:rFonts w:ascii="Arial" w:eastAsia="Times New Roman" w:hAnsi="Arial" w:cs="Arial"/>
          <w:color w:val="000000"/>
          <w:sz w:val="22"/>
          <w:szCs w:val="22"/>
          <w:lang w:val="en-GB"/>
        </w:rPr>
        <w:t>support NQTs – We listen to what you want from your career, we feel it’s important to understand your vision, values and ethos before putting you forward to potential schools. </w:t>
      </w:r>
      <w:r>
        <w:rPr>
          <w:rFonts w:ascii="MS Gothic" w:eastAsia="MS Gothic" w:hAnsi="MS Gothic" w:cs="MS Gothic" w:hint="eastAsia"/>
          <w:color w:val="000000"/>
          <w:sz w:val="22"/>
          <w:szCs w:val="22"/>
          <w:lang w:val="en-GB"/>
        </w:rPr>
        <w:t> </w:t>
      </w:r>
    </w:p>
    <w:p w:rsidR="00105DD7" w:rsidRDefault="00105DD7" w:rsidP="00105DD7">
      <w:pPr>
        <w:numPr>
          <w:ilvl w:val="0"/>
          <w:numId w:val="3"/>
        </w:numPr>
        <w:shd w:val="clear" w:color="auto" w:fill="FFFFFF"/>
        <w:spacing w:before="100" w:beforeAutospacing="1" w:after="100" w:afterAutospacing="1"/>
        <w:rPr>
          <w:rFonts w:ascii="Calibri" w:eastAsia="Times New Roman" w:hAnsi="Calibri" w:cs="Calibri"/>
          <w:color w:val="000000"/>
          <w:lang w:val="en-GB"/>
        </w:rPr>
      </w:pPr>
      <w:r>
        <w:rPr>
          <w:rFonts w:ascii="Arial" w:eastAsia="Times New Roman" w:hAnsi="Arial" w:cs="Arial"/>
          <w:color w:val="000000"/>
          <w:sz w:val="22"/>
          <w:szCs w:val="22"/>
          <w:lang w:val="en-GB"/>
        </w:rPr>
        <w:lastRenderedPageBreak/>
        <w:t>Opportunities to join our NQT Tours to meet with schools, find out about the Cities we look after (if relocating) and get a better understanding of what it’s like to work in Inner City Schools. </w:t>
      </w:r>
      <w:r>
        <w:rPr>
          <w:rFonts w:ascii="MS Gothic" w:eastAsia="MS Gothic" w:hAnsi="MS Gothic" w:cs="MS Gothic" w:hint="eastAsia"/>
          <w:color w:val="000000"/>
          <w:sz w:val="22"/>
          <w:szCs w:val="22"/>
          <w:lang w:val="en-GB"/>
        </w:rPr>
        <w:t> </w:t>
      </w:r>
    </w:p>
    <w:p w:rsidR="00105DD7" w:rsidRDefault="00105DD7" w:rsidP="00105DD7">
      <w:pPr>
        <w:numPr>
          <w:ilvl w:val="0"/>
          <w:numId w:val="3"/>
        </w:numPr>
        <w:shd w:val="clear" w:color="auto" w:fill="FFFFFF"/>
        <w:spacing w:before="100" w:beforeAutospacing="1" w:after="100" w:afterAutospacing="1"/>
        <w:rPr>
          <w:rFonts w:ascii="Calibri" w:eastAsia="Times New Roman" w:hAnsi="Calibri" w:cs="Calibri"/>
          <w:color w:val="000000"/>
          <w:lang w:val="en-GB"/>
        </w:rPr>
      </w:pPr>
      <w:r>
        <w:rPr>
          <w:rFonts w:ascii="Arial" w:eastAsia="Times New Roman" w:hAnsi="Arial" w:cs="Arial"/>
          <w:color w:val="000000"/>
          <w:sz w:val="22"/>
          <w:szCs w:val="22"/>
          <w:lang w:val="en-GB"/>
        </w:rPr>
        <w:t>We do NOT charge for any of these services at any part of the process </w:t>
      </w:r>
      <w:r>
        <w:rPr>
          <w:rFonts w:ascii="MS Gothic" w:eastAsia="MS Gothic" w:hAnsi="MS Gothic" w:cs="MS Gothic" w:hint="eastAsia"/>
          <w:color w:val="000000"/>
          <w:sz w:val="22"/>
          <w:szCs w:val="22"/>
          <w:lang w:val="en-GB"/>
        </w:rPr>
        <w:t> </w:t>
      </w:r>
    </w:p>
    <w:p w:rsidR="00105DD7" w:rsidRDefault="00105DD7" w:rsidP="00105DD7">
      <w:pPr>
        <w:pStyle w:val="xxmsonormal"/>
        <w:shd w:val="clear" w:color="auto" w:fill="FFFFFF"/>
        <w:rPr>
          <w:rFonts w:ascii="Calibri" w:hAnsi="Calibri" w:cs="Calibri"/>
          <w:color w:val="000000"/>
          <w:lang w:val="en-GB"/>
        </w:rPr>
      </w:pPr>
      <w:r>
        <w:rPr>
          <w:rFonts w:ascii="Arial" w:hAnsi="Arial" w:cs="Arial"/>
          <w:color w:val="000000"/>
          <w:sz w:val="22"/>
          <w:szCs w:val="22"/>
          <w:lang w:val="en-GB"/>
        </w:rPr>
        <w:t> </w:t>
      </w:r>
    </w:p>
    <w:p w:rsidR="00105DD7" w:rsidRDefault="00105DD7" w:rsidP="00105DD7">
      <w:pPr>
        <w:pStyle w:val="xxmsonormal"/>
        <w:shd w:val="clear" w:color="auto" w:fill="FFFFFF"/>
        <w:rPr>
          <w:rFonts w:ascii="Calibri" w:hAnsi="Calibri" w:cs="Calibri"/>
          <w:color w:val="000000"/>
          <w:lang w:val="en-GB"/>
        </w:rPr>
      </w:pPr>
      <w:r>
        <w:rPr>
          <w:rFonts w:ascii="Arial" w:hAnsi="Arial" w:cs="Arial"/>
          <w:color w:val="000000"/>
          <w:sz w:val="22"/>
          <w:szCs w:val="22"/>
          <w:lang w:val="en-GB"/>
        </w:rPr>
        <w:t>For more information, please feel free to visit our website at </w:t>
      </w:r>
      <w:hyperlink r:id="rId5" w:history="1">
        <w:r>
          <w:rPr>
            <w:rStyle w:val="Hyperlink"/>
            <w:rFonts w:ascii="Arial" w:hAnsi="Arial" w:cs="Arial"/>
            <w:sz w:val="22"/>
            <w:szCs w:val="22"/>
            <w:lang w:val="en-GB"/>
          </w:rPr>
          <w:t>www.thenqtpartnership.co.uk</w:t>
        </w:r>
      </w:hyperlink>
      <w:r>
        <w:rPr>
          <w:rFonts w:ascii="Arial" w:hAnsi="Arial" w:cs="Arial"/>
          <w:color w:val="000000"/>
          <w:sz w:val="22"/>
          <w:szCs w:val="22"/>
          <w:lang w:val="en-GB"/>
        </w:rPr>
        <w:t> , alternatively please email </w:t>
      </w:r>
      <w:hyperlink r:id="rId6" w:history="1">
        <w:r>
          <w:rPr>
            <w:rStyle w:val="Hyperlink"/>
            <w:rFonts w:ascii="Arial" w:hAnsi="Arial" w:cs="Arial"/>
            <w:sz w:val="22"/>
            <w:szCs w:val="22"/>
            <w:lang w:val="en-GB"/>
          </w:rPr>
          <w:t>Ashley.atmore@nqtpartnership.com</w:t>
        </w:r>
      </w:hyperlink>
      <w:r>
        <w:rPr>
          <w:rFonts w:ascii="Arial" w:hAnsi="Arial" w:cs="Arial"/>
          <w:color w:val="000000"/>
          <w:sz w:val="22"/>
          <w:szCs w:val="22"/>
          <w:lang w:val="en-GB"/>
        </w:rPr>
        <w:t xml:space="preserve"> with the following information:</w:t>
      </w:r>
    </w:p>
    <w:tbl>
      <w:tblPr>
        <w:tblW w:w="4500" w:type="pct"/>
        <w:tblCellSpacing w:w="0" w:type="dxa"/>
        <w:tblBorders>
          <w:top w:val="dotted" w:sz="6" w:space="0" w:color="C8C8C8"/>
          <w:bottom w:val="dotted" w:sz="6" w:space="0" w:color="C8C8C8"/>
        </w:tblBorders>
        <w:shd w:val="clear" w:color="auto" w:fill="FFFFFF"/>
        <w:tblCellMar>
          <w:top w:w="300" w:type="dxa"/>
          <w:bottom w:w="300" w:type="dxa"/>
        </w:tblCellMar>
        <w:tblLook w:val="04A0" w:firstRow="1" w:lastRow="0" w:firstColumn="1" w:lastColumn="0" w:noHBand="0" w:noVBand="1"/>
      </w:tblPr>
      <w:tblGrid>
        <w:gridCol w:w="3750"/>
        <w:gridCol w:w="4373"/>
      </w:tblGrid>
      <w:tr w:rsidR="00105DD7" w:rsidTr="00105DD7">
        <w:trPr>
          <w:tblCellSpacing w:w="0" w:type="dxa"/>
        </w:trPr>
        <w:tc>
          <w:tcPr>
            <w:tcW w:w="3750" w:type="dxa"/>
            <w:tcBorders>
              <w:top w:val="nil"/>
              <w:left w:val="nil"/>
              <w:bottom w:val="nil"/>
              <w:right w:val="nil"/>
            </w:tcBorders>
            <w:shd w:val="clear" w:color="auto" w:fill="FFFFFF"/>
            <w:tcMar>
              <w:top w:w="300" w:type="dxa"/>
              <w:left w:w="15" w:type="dxa"/>
              <w:bottom w:w="300" w:type="dxa"/>
              <w:right w:w="300" w:type="dxa"/>
            </w:tcMar>
            <w:hideMark/>
          </w:tcPr>
          <w:p w:rsidR="00105DD7" w:rsidRDefault="00105DD7">
            <w:pPr>
              <w:shd w:val="clear" w:color="auto" w:fill="FFFFFF"/>
              <w:spacing w:before="300"/>
              <w:rPr>
                <w:rFonts w:eastAsia="Times New Roman"/>
              </w:rPr>
            </w:pPr>
            <w:r>
              <w:rPr>
                <w:rFonts w:eastAsia="Times New Roman"/>
                <w:noProof/>
                <w:color w:val="0000FF"/>
              </w:rPr>
              <w:drawing>
                <wp:inline distT="0" distB="0" distL="0" distR="0">
                  <wp:extent cx="1905000" cy="1905000"/>
                  <wp:effectExtent l="0" t="0" r="0" b="0"/>
                  <wp:docPr id="2" name="Picture 2" descr="https://www.thenqtpartnership.co.uk/wp-content/uploads/2018/01/company.png">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humbnailImageID_15263742319840.3648798541740432" descr="https://www.thenqtpartnership.co.uk/wp-content/uploads/2018/01/company.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tc>
          <w:tcPr>
            <w:tcW w:w="0" w:type="auto"/>
            <w:tcBorders>
              <w:top w:val="nil"/>
              <w:left w:val="nil"/>
              <w:bottom w:val="nil"/>
              <w:right w:val="nil"/>
            </w:tcBorders>
            <w:shd w:val="clear" w:color="auto" w:fill="FFFFFF"/>
            <w:tcMar>
              <w:top w:w="0" w:type="dxa"/>
              <w:left w:w="0" w:type="dxa"/>
              <w:bottom w:w="0" w:type="dxa"/>
              <w:right w:w="0" w:type="dxa"/>
            </w:tcMar>
            <w:hideMark/>
          </w:tcPr>
          <w:p w:rsidR="00105DD7" w:rsidRDefault="00105DD7">
            <w:pPr>
              <w:spacing w:before="300" w:line="315" w:lineRule="atLeast"/>
              <w:rPr>
                <w:rFonts w:ascii="Segoe UI Light" w:eastAsia="Times New Roman" w:hAnsi="Segoe UI Light" w:cs="Segoe UI Light"/>
                <w:color w:val="04204C"/>
                <w:sz w:val="32"/>
                <w:szCs w:val="32"/>
              </w:rPr>
            </w:pPr>
            <w:hyperlink r:id="rId8" w:tgtFrame="_blank" w:history="1">
              <w:r>
                <w:rPr>
                  <w:rStyle w:val="Hyperlink"/>
                  <w:rFonts w:ascii="Segoe UI Light" w:eastAsia="Times New Roman" w:hAnsi="Segoe UI Light" w:cs="Segoe UI Light"/>
                  <w:sz w:val="32"/>
                  <w:szCs w:val="32"/>
                </w:rPr>
                <w:t>The NQT Partnership - more than just a placement</w:t>
              </w:r>
            </w:hyperlink>
          </w:p>
          <w:p w:rsidR="00105DD7" w:rsidRDefault="00105DD7">
            <w:pPr>
              <w:spacing w:before="300" w:line="210" w:lineRule="atLeast"/>
              <w:rPr>
                <w:rFonts w:ascii="Segoe UI" w:eastAsia="Times New Roman" w:hAnsi="Segoe UI" w:cs="Segoe UI"/>
                <w:color w:val="666666"/>
                <w:sz w:val="21"/>
                <w:szCs w:val="21"/>
              </w:rPr>
            </w:pPr>
            <w:hyperlink r:id="rId9" w:history="1">
              <w:r>
                <w:rPr>
                  <w:rStyle w:val="Hyperlink"/>
                  <w:rFonts w:ascii="Segoe UI" w:eastAsia="Times New Roman" w:hAnsi="Segoe UI" w:cs="Segoe UI"/>
                  <w:sz w:val="21"/>
                  <w:szCs w:val="21"/>
                </w:rPr>
                <w:t>www.thenqtpartnership.co.uk</w:t>
              </w:r>
            </w:hyperlink>
          </w:p>
          <w:p w:rsidR="00105DD7" w:rsidRDefault="00105DD7">
            <w:pPr>
              <w:spacing w:before="300" w:line="300" w:lineRule="atLeast"/>
              <w:rPr>
                <w:rFonts w:ascii="Segoe UI" w:eastAsia="Times New Roman" w:hAnsi="Segoe UI" w:cs="Segoe UI"/>
                <w:color w:val="666666"/>
                <w:sz w:val="21"/>
                <w:szCs w:val="21"/>
              </w:rPr>
            </w:pPr>
            <w:r>
              <w:rPr>
                <w:rFonts w:ascii="Segoe UI" w:eastAsia="Times New Roman" w:hAnsi="Segoe UI" w:cs="Segoe UI"/>
                <w:color w:val="666666"/>
                <w:sz w:val="21"/>
                <w:szCs w:val="21"/>
              </w:rPr>
              <w:t>The NQT Partnership - more than just a placement</w:t>
            </w:r>
          </w:p>
        </w:tc>
      </w:tr>
    </w:tbl>
    <w:p w:rsidR="00105DD7" w:rsidRDefault="00105DD7" w:rsidP="00105DD7">
      <w:pPr>
        <w:shd w:val="clear" w:color="auto" w:fill="FFFFFF"/>
        <w:rPr>
          <w:rFonts w:ascii="Calibri" w:eastAsia="Times New Roman" w:hAnsi="Calibri" w:cs="Calibri"/>
          <w:color w:val="000000"/>
          <w:lang w:val="en-GB"/>
        </w:rPr>
      </w:pPr>
    </w:p>
    <w:p w:rsidR="00105DD7" w:rsidRDefault="00105DD7" w:rsidP="00105DD7">
      <w:pPr>
        <w:pStyle w:val="xxmsonormal"/>
        <w:shd w:val="clear" w:color="auto" w:fill="FFFFFF"/>
        <w:rPr>
          <w:rFonts w:ascii="Calibri" w:hAnsi="Calibri" w:cs="Calibri"/>
          <w:color w:val="000000"/>
          <w:lang w:val="en-GB"/>
        </w:rPr>
      </w:pPr>
      <w:r>
        <w:rPr>
          <w:rFonts w:ascii="Arial" w:hAnsi="Arial" w:cs="Arial"/>
          <w:color w:val="000000"/>
          <w:sz w:val="22"/>
          <w:szCs w:val="22"/>
          <w:lang w:val="en-GB"/>
        </w:rPr>
        <w:t> </w:t>
      </w:r>
    </w:p>
    <w:p w:rsidR="00105DD7" w:rsidRDefault="00105DD7" w:rsidP="00105DD7">
      <w:pPr>
        <w:numPr>
          <w:ilvl w:val="0"/>
          <w:numId w:val="4"/>
        </w:numPr>
        <w:shd w:val="clear" w:color="auto" w:fill="FFFFFF"/>
        <w:spacing w:before="100" w:beforeAutospacing="1" w:after="100" w:afterAutospacing="1"/>
        <w:rPr>
          <w:rFonts w:ascii="Calibri" w:eastAsia="Times New Roman" w:hAnsi="Calibri" w:cs="Calibri"/>
          <w:color w:val="000000"/>
          <w:lang w:val="en-GB"/>
        </w:rPr>
      </w:pPr>
      <w:r>
        <w:rPr>
          <w:rFonts w:ascii="Arial" w:eastAsia="Times New Roman" w:hAnsi="Arial" w:cs="Arial"/>
          <w:color w:val="000000"/>
          <w:sz w:val="22"/>
          <w:szCs w:val="22"/>
          <w:lang w:val="en-GB"/>
        </w:rPr>
        <w:t>Telephone Number</w:t>
      </w:r>
    </w:p>
    <w:p w:rsidR="00105DD7" w:rsidRDefault="00105DD7" w:rsidP="00105DD7">
      <w:pPr>
        <w:numPr>
          <w:ilvl w:val="0"/>
          <w:numId w:val="4"/>
        </w:numPr>
        <w:shd w:val="clear" w:color="auto" w:fill="FFFFFF"/>
        <w:spacing w:before="100" w:beforeAutospacing="1" w:after="100" w:afterAutospacing="1"/>
        <w:rPr>
          <w:rFonts w:ascii="Calibri" w:eastAsia="Times New Roman" w:hAnsi="Calibri" w:cs="Calibri"/>
          <w:color w:val="000000"/>
          <w:lang w:val="en-GB"/>
        </w:rPr>
      </w:pPr>
      <w:r>
        <w:rPr>
          <w:rFonts w:ascii="Arial" w:eastAsia="Times New Roman" w:hAnsi="Arial" w:cs="Arial"/>
          <w:color w:val="000000"/>
          <w:sz w:val="22"/>
          <w:szCs w:val="22"/>
          <w:lang w:val="en-GB"/>
        </w:rPr>
        <w:t>Email Address</w:t>
      </w:r>
    </w:p>
    <w:p w:rsidR="00105DD7" w:rsidRDefault="00105DD7" w:rsidP="00105DD7">
      <w:pPr>
        <w:numPr>
          <w:ilvl w:val="0"/>
          <w:numId w:val="4"/>
        </w:numPr>
        <w:shd w:val="clear" w:color="auto" w:fill="FFFFFF"/>
        <w:spacing w:before="100" w:beforeAutospacing="1" w:after="100" w:afterAutospacing="1"/>
        <w:rPr>
          <w:rFonts w:ascii="Calibri" w:eastAsia="Times New Roman" w:hAnsi="Calibri" w:cs="Calibri"/>
          <w:color w:val="000000"/>
          <w:lang w:val="en-GB"/>
        </w:rPr>
      </w:pPr>
      <w:r>
        <w:rPr>
          <w:rFonts w:ascii="Arial" w:eastAsia="Times New Roman" w:hAnsi="Arial" w:cs="Arial"/>
          <w:color w:val="000000"/>
          <w:sz w:val="22"/>
          <w:szCs w:val="22"/>
          <w:lang w:val="en-GB"/>
        </w:rPr>
        <w:t>University and Course Completing</w:t>
      </w:r>
    </w:p>
    <w:p w:rsidR="00105DD7" w:rsidRDefault="00105DD7" w:rsidP="00105DD7">
      <w:pPr>
        <w:numPr>
          <w:ilvl w:val="0"/>
          <w:numId w:val="4"/>
        </w:numPr>
        <w:shd w:val="clear" w:color="auto" w:fill="FFFFFF"/>
        <w:spacing w:before="100" w:beforeAutospacing="1" w:after="100" w:afterAutospacing="1"/>
        <w:rPr>
          <w:rFonts w:ascii="Calibri" w:eastAsia="Times New Roman" w:hAnsi="Calibri" w:cs="Calibri"/>
          <w:color w:val="000000"/>
          <w:lang w:val="en-GB"/>
        </w:rPr>
      </w:pPr>
      <w:r>
        <w:rPr>
          <w:rFonts w:ascii="Arial" w:eastAsia="Times New Roman" w:hAnsi="Arial" w:cs="Arial"/>
          <w:color w:val="000000"/>
          <w:sz w:val="22"/>
          <w:szCs w:val="22"/>
          <w:lang w:val="en-GB"/>
        </w:rPr>
        <w:t>CV &amp; Personal Statement (If you don’t have one, we can help you write one)</w:t>
      </w:r>
    </w:p>
    <w:p w:rsidR="00105DD7" w:rsidRDefault="00105DD7" w:rsidP="00105DD7">
      <w:pPr>
        <w:pStyle w:val="xxmsonormal"/>
        <w:shd w:val="clear" w:color="auto" w:fill="FFFFFF"/>
        <w:rPr>
          <w:rFonts w:ascii="Calibri" w:hAnsi="Calibri" w:cs="Calibri"/>
          <w:color w:val="000000"/>
          <w:lang w:val="en-GB"/>
        </w:rPr>
      </w:pPr>
      <w:r>
        <w:rPr>
          <w:rFonts w:ascii="Arial" w:hAnsi="Arial" w:cs="Arial"/>
          <w:color w:val="000000"/>
          <w:sz w:val="22"/>
          <w:szCs w:val="22"/>
          <w:lang w:val="en-GB"/>
        </w:rPr>
        <w:t> </w:t>
      </w:r>
    </w:p>
    <w:p w:rsidR="00105DD7" w:rsidRDefault="00105DD7" w:rsidP="00105DD7">
      <w:pPr>
        <w:pStyle w:val="xxmsonormal"/>
        <w:shd w:val="clear" w:color="auto" w:fill="FFFFFF"/>
        <w:rPr>
          <w:rFonts w:ascii="Calibri" w:hAnsi="Calibri" w:cs="Calibri"/>
          <w:color w:val="000000"/>
          <w:lang w:val="en-GB"/>
        </w:rPr>
      </w:pPr>
      <w:r>
        <w:rPr>
          <w:rFonts w:ascii="Arial" w:hAnsi="Arial" w:cs="Arial"/>
          <w:color w:val="000000"/>
          <w:sz w:val="22"/>
          <w:szCs w:val="22"/>
          <w:lang w:val="en-GB"/>
        </w:rPr>
        <w:t> </w:t>
      </w:r>
    </w:p>
    <w:p w:rsidR="00105DD7" w:rsidRDefault="00105DD7" w:rsidP="00105DD7">
      <w:pPr>
        <w:pStyle w:val="xxmsonormal"/>
        <w:shd w:val="clear" w:color="auto" w:fill="FFFFFF"/>
        <w:rPr>
          <w:rFonts w:ascii="Calibri" w:hAnsi="Calibri" w:cs="Calibri"/>
          <w:color w:val="000000"/>
          <w:lang w:val="en-GB"/>
        </w:rPr>
      </w:pPr>
      <w:r>
        <w:rPr>
          <w:rFonts w:ascii="Calibri" w:hAnsi="Calibri" w:cs="Calibri"/>
          <w:b/>
          <w:bCs/>
          <w:color w:val="000000"/>
          <w:sz w:val="22"/>
          <w:szCs w:val="22"/>
          <w:lang w:val="en-GB"/>
        </w:rPr>
        <w:t xml:space="preserve">Ashley Atmore </w:t>
      </w:r>
    </w:p>
    <w:p w:rsidR="00105DD7" w:rsidRDefault="00105DD7" w:rsidP="00105DD7">
      <w:pPr>
        <w:pStyle w:val="xxmsonormal"/>
        <w:shd w:val="clear" w:color="auto" w:fill="FFFFFF"/>
        <w:rPr>
          <w:rFonts w:ascii="Calibri" w:hAnsi="Calibri" w:cs="Calibri"/>
          <w:color w:val="000000"/>
          <w:lang w:val="en-GB"/>
        </w:rPr>
      </w:pPr>
      <w:r>
        <w:rPr>
          <w:rFonts w:ascii="Calibri" w:hAnsi="Calibri" w:cs="Calibri"/>
          <w:color w:val="000000"/>
          <w:sz w:val="22"/>
          <w:szCs w:val="22"/>
          <w:lang w:val="en-GB"/>
        </w:rPr>
        <w:t xml:space="preserve">Managing Director </w:t>
      </w:r>
    </w:p>
    <w:p w:rsidR="00105DD7" w:rsidRDefault="00105DD7" w:rsidP="00105DD7">
      <w:pPr>
        <w:pStyle w:val="xxmsonormal"/>
        <w:shd w:val="clear" w:color="auto" w:fill="FFFFFF"/>
        <w:rPr>
          <w:rFonts w:ascii="Calibri" w:hAnsi="Calibri" w:cs="Calibri"/>
          <w:color w:val="000000"/>
          <w:lang w:val="en-GB"/>
        </w:rPr>
      </w:pPr>
      <w:r>
        <w:rPr>
          <w:rFonts w:ascii="Calibri" w:hAnsi="Calibri" w:cs="Calibri"/>
          <w:color w:val="000000"/>
          <w:sz w:val="22"/>
          <w:szCs w:val="22"/>
          <w:lang w:val="en-GB"/>
        </w:rPr>
        <w:t> </w:t>
      </w:r>
    </w:p>
    <w:p w:rsidR="00105DD7" w:rsidRDefault="00105DD7" w:rsidP="00105DD7">
      <w:pPr>
        <w:pStyle w:val="xxmsonormal"/>
        <w:shd w:val="clear" w:color="auto" w:fill="FFFFFF"/>
        <w:rPr>
          <w:rFonts w:ascii="Calibri" w:hAnsi="Calibri" w:cs="Calibri"/>
          <w:color w:val="000000"/>
          <w:lang w:val="en-GB"/>
        </w:rPr>
      </w:pPr>
      <w:r>
        <w:rPr>
          <w:rFonts w:ascii="Calibri" w:hAnsi="Calibri" w:cs="Calibri"/>
          <w:b/>
          <w:bCs/>
          <w:color w:val="000000"/>
          <w:sz w:val="22"/>
          <w:szCs w:val="22"/>
          <w:lang w:val="en-GB"/>
        </w:rPr>
        <w:t xml:space="preserve">(T) </w:t>
      </w:r>
      <w:r>
        <w:rPr>
          <w:rFonts w:ascii="Calibri" w:hAnsi="Calibri" w:cs="Calibri"/>
          <w:color w:val="000000"/>
          <w:sz w:val="22"/>
          <w:szCs w:val="22"/>
          <w:lang w:val="en-GB"/>
        </w:rPr>
        <w:t>0203 954 6581</w:t>
      </w:r>
    </w:p>
    <w:p w:rsidR="00105DD7" w:rsidRDefault="00105DD7" w:rsidP="00105DD7">
      <w:pPr>
        <w:pStyle w:val="xxmsonormal"/>
        <w:shd w:val="clear" w:color="auto" w:fill="FFFFFF"/>
        <w:rPr>
          <w:rFonts w:ascii="Calibri" w:hAnsi="Calibri" w:cs="Calibri"/>
          <w:color w:val="000000"/>
          <w:lang w:val="en-GB"/>
        </w:rPr>
      </w:pPr>
      <w:r>
        <w:rPr>
          <w:rFonts w:ascii="Calibri" w:hAnsi="Calibri" w:cs="Calibri"/>
          <w:b/>
          <w:bCs/>
          <w:color w:val="000000"/>
          <w:sz w:val="22"/>
          <w:szCs w:val="22"/>
          <w:lang w:val="en-GB"/>
        </w:rPr>
        <w:t xml:space="preserve">(M) </w:t>
      </w:r>
      <w:r>
        <w:rPr>
          <w:rFonts w:ascii="Calibri" w:hAnsi="Calibri" w:cs="Calibri"/>
          <w:color w:val="000000"/>
          <w:sz w:val="22"/>
          <w:szCs w:val="22"/>
          <w:lang w:val="en-GB"/>
        </w:rPr>
        <w:t>07342 035 078</w:t>
      </w:r>
    </w:p>
    <w:p w:rsidR="00105DD7" w:rsidRDefault="00105DD7" w:rsidP="00105DD7">
      <w:pPr>
        <w:pStyle w:val="xxmsonormal"/>
        <w:shd w:val="clear" w:color="auto" w:fill="FFFFFF"/>
        <w:rPr>
          <w:rFonts w:ascii="Calibri" w:hAnsi="Calibri" w:cs="Calibri"/>
          <w:color w:val="000000"/>
          <w:lang w:val="en-GB"/>
        </w:rPr>
      </w:pPr>
      <w:r>
        <w:rPr>
          <w:rFonts w:ascii="Calibri" w:hAnsi="Calibri" w:cs="Calibri"/>
          <w:color w:val="000000"/>
          <w:sz w:val="22"/>
          <w:szCs w:val="22"/>
          <w:lang w:val="en-GB"/>
        </w:rPr>
        <w:t> </w:t>
      </w:r>
    </w:p>
    <w:p w:rsidR="00105DD7" w:rsidRDefault="00105DD7" w:rsidP="00105DD7">
      <w:pPr>
        <w:pStyle w:val="xxmsonormal"/>
        <w:shd w:val="clear" w:color="auto" w:fill="FFFFFF"/>
        <w:rPr>
          <w:rFonts w:ascii="Calibri" w:hAnsi="Calibri" w:cs="Calibri"/>
          <w:color w:val="000000"/>
          <w:lang w:val="en-GB"/>
        </w:rPr>
      </w:pPr>
      <w:r>
        <w:rPr>
          <w:rFonts w:ascii="Calibri" w:hAnsi="Calibri" w:cs="Calibri"/>
          <w:noProof/>
          <w:color w:val="000000"/>
          <w:sz w:val="22"/>
          <w:szCs w:val="22"/>
        </w:rPr>
        <w:drawing>
          <wp:inline distT="0" distB="0" distL="0" distR="0">
            <wp:extent cx="2095500" cy="781050"/>
            <wp:effectExtent l="0" t="0" r="0" b="0"/>
            <wp:docPr id="1" name="Picture 1" descr="id:image001.png@01D3E135.8806F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_x0000_i1025" descr="id:image001.png@01D3E135.8806F5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95500" cy="781050"/>
                    </a:xfrm>
                    <a:prstGeom prst="rect">
                      <a:avLst/>
                    </a:prstGeom>
                    <a:noFill/>
                    <a:ln>
                      <a:noFill/>
                    </a:ln>
                  </pic:spPr>
                </pic:pic>
              </a:graphicData>
            </a:graphic>
          </wp:inline>
        </w:drawing>
      </w:r>
    </w:p>
    <w:p w:rsidR="00CF75EE" w:rsidRDefault="00CF75EE" w:rsidP="00722685">
      <w:pPr>
        <w:pStyle w:val="NoSpacing"/>
      </w:pPr>
    </w:p>
    <w:sectPr w:rsidR="00CF75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85931"/>
    <w:multiLevelType w:val="multilevel"/>
    <w:tmpl w:val="E29E4D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2066A2"/>
    <w:multiLevelType w:val="multilevel"/>
    <w:tmpl w:val="202E03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F6178F4"/>
    <w:multiLevelType w:val="multilevel"/>
    <w:tmpl w:val="E03609E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68B3E03"/>
    <w:multiLevelType w:val="multilevel"/>
    <w:tmpl w:val="7D64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DD7"/>
    <w:rsid w:val="000F3143"/>
    <w:rsid w:val="00105DD7"/>
    <w:rsid w:val="00722685"/>
    <w:rsid w:val="00971F84"/>
    <w:rsid w:val="00CF7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33A97"/>
  <w15:chartTrackingRefBased/>
  <w15:docId w15:val="{C132169B-6E20-435C-AA5B-29FD3FEA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5DD7"/>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yperlink">
    <w:name w:val="Hyperlink"/>
    <w:basedOn w:val="DefaultParagraphFont"/>
    <w:uiPriority w:val="99"/>
    <w:semiHidden/>
    <w:unhideWhenUsed/>
    <w:rsid w:val="00105DD7"/>
    <w:rPr>
      <w:color w:val="0000FF"/>
      <w:u w:val="single"/>
    </w:rPr>
  </w:style>
  <w:style w:type="paragraph" w:customStyle="1" w:styleId="xxmsonormal">
    <w:name w:val="x_x_msonormal"/>
    <w:basedOn w:val="Normal"/>
    <w:rsid w:val="00105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580516">
      <w:bodyDiv w:val="1"/>
      <w:marLeft w:val="0"/>
      <w:marRight w:val="0"/>
      <w:marTop w:val="0"/>
      <w:marBottom w:val="0"/>
      <w:divBdr>
        <w:top w:val="none" w:sz="0" w:space="0" w:color="auto"/>
        <w:left w:val="none" w:sz="0" w:space="0" w:color="auto"/>
        <w:bottom w:val="none" w:sz="0" w:space="0" w:color="auto"/>
        <w:right w:val="none" w:sz="0" w:space="0" w:color="auto"/>
      </w:divBdr>
    </w:div>
    <w:div w:id="161188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nqtpartnership.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hley.atmore@nqtpartnership.com" TargetMode="External"/><Relationship Id="rId11" Type="http://schemas.openxmlformats.org/officeDocument/2006/relationships/image" Target="cid:image001.png@01D3EC32.10A95890" TargetMode="External"/><Relationship Id="rId5" Type="http://schemas.openxmlformats.org/officeDocument/2006/relationships/hyperlink" Target="http://www.thenqtpartnership.co.uk/"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www.thenqtpartnership.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545</Words>
  <Characters>3111</Characters>
  <Application>Microsoft Office Word</Application>
  <DocSecurity>0</DocSecurity>
  <Lines>25</Lines>
  <Paragraphs>7</Paragraphs>
  <ScaleCrop>false</ScaleCrop>
  <Company>Edge Hill University</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Jenniffer Alman</dc:creator>
  <cp:keywords/>
  <dc:description/>
  <cp:lastModifiedBy>Jenniffer Alman</cp:lastModifiedBy>
  <cp:revision>1</cp:revision>
  <dcterms:created xsi:type="dcterms:W3CDTF">2018-05-15T09:31:00Z</dcterms:created>
  <dcterms:modified xsi:type="dcterms:W3CDTF">2018-05-15T09:33:00Z</dcterms:modified>
</cp:coreProperties>
</file>