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2510" w14:textId="77777777" w:rsidR="009023B4" w:rsidRDefault="009023B4" w:rsidP="00860B3B">
      <w:pPr>
        <w:spacing w:line="480" w:lineRule="auto"/>
        <w:rPr>
          <w:b/>
        </w:rPr>
      </w:pPr>
      <w:bookmarkStart w:id="0" w:name="_GoBack"/>
      <w:bookmarkEnd w:id="0"/>
    </w:p>
    <w:p w14:paraId="560EBE5D" w14:textId="77777777" w:rsidR="006B0EA5" w:rsidRPr="006B0EA5" w:rsidRDefault="00725C92" w:rsidP="00860B3B">
      <w:pPr>
        <w:spacing w:line="480" w:lineRule="auto"/>
        <w:rPr>
          <w:b/>
        </w:rPr>
      </w:pPr>
      <w:r>
        <w:rPr>
          <w:b/>
        </w:rPr>
        <w:t>Claire’s thought processes when reading this abstract</w:t>
      </w:r>
    </w:p>
    <w:p w14:paraId="0EA9D0AD" w14:textId="77777777" w:rsidR="006412C3" w:rsidRPr="006412C3" w:rsidRDefault="006412C3" w:rsidP="009F1863">
      <w:r>
        <w:t xml:space="preserve">Harris, J. (2008) ‘State Social Work: Constructing the Present from Moments in the </w:t>
      </w:r>
      <w:commentRangeStart w:id="1"/>
      <w:r>
        <w:t>Past</w:t>
      </w:r>
      <w:commentRangeEnd w:id="1"/>
      <w:r w:rsidR="00614880">
        <w:rPr>
          <w:rStyle w:val="CommentReference"/>
        </w:rPr>
        <w:commentReference w:id="1"/>
      </w:r>
      <w:r>
        <w:t xml:space="preserve">’ </w:t>
      </w:r>
      <w:r>
        <w:rPr>
          <w:i/>
        </w:rPr>
        <w:t>British Journal of Social Work</w:t>
      </w:r>
      <w:r w:rsidR="009F1863">
        <w:t>.</w:t>
      </w:r>
      <w:r>
        <w:rPr>
          <w:i/>
        </w:rPr>
        <w:t xml:space="preserve"> </w:t>
      </w:r>
      <w:r w:rsidR="008B6315">
        <w:t>38 (4)</w:t>
      </w:r>
      <w:r w:rsidRPr="006412C3">
        <w:t xml:space="preserve"> pp.662-679.</w:t>
      </w:r>
    </w:p>
    <w:p w14:paraId="23B73CFD" w14:textId="77777777" w:rsidR="006412C3" w:rsidRDefault="006412C3" w:rsidP="006412C3">
      <w:pPr>
        <w:spacing w:line="480" w:lineRule="auto"/>
      </w:pPr>
    </w:p>
    <w:p w14:paraId="47AB7BF8" w14:textId="77777777" w:rsidR="006412C3" w:rsidRDefault="006412C3" w:rsidP="006412C3">
      <w:pPr>
        <w:spacing w:line="480" w:lineRule="auto"/>
      </w:pPr>
    </w:p>
    <w:p w14:paraId="18BFAC91" w14:textId="77777777" w:rsidR="00393DE1" w:rsidRDefault="00997724" w:rsidP="00860B3B">
      <w:pPr>
        <w:spacing w:line="480" w:lineRule="auto"/>
      </w:pPr>
      <w:r>
        <w:t xml:space="preserve">Social work is often seen as a straightforward response to </w:t>
      </w:r>
      <w:commentRangeStart w:id="2"/>
      <w:r>
        <w:t>self</w:t>
      </w:r>
      <w:commentRangeEnd w:id="2"/>
      <w:r w:rsidR="00860B3B">
        <w:rPr>
          <w:rStyle w:val="CommentReference"/>
        </w:rPr>
        <w:commentReference w:id="2"/>
      </w:r>
      <w:r>
        <w:t xml:space="preserve">-evident human needs and problems or as the outcome of ‘professional </w:t>
      </w:r>
      <w:commentRangeStart w:id="3"/>
      <w:r>
        <w:t>projects</w:t>
      </w:r>
      <w:commentRangeEnd w:id="3"/>
      <w:r w:rsidR="00860B3B">
        <w:rPr>
          <w:rStyle w:val="CommentReference"/>
        </w:rPr>
        <w:commentReference w:id="3"/>
      </w:r>
      <w:r>
        <w:t xml:space="preserve">’ pursued by social workers. However, consideration of social work’s </w:t>
      </w:r>
      <w:commentRangeStart w:id="4"/>
      <w:r>
        <w:t>history</w:t>
      </w:r>
      <w:commentRangeEnd w:id="4"/>
      <w:r w:rsidR="00860B3B">
        <w:rPr>
          <w:rStyle w:val="CommentReference"/>
        </w:rPr>
        <w:commentReference w:id="4"/>
      </w:r>
      <w:r>
        <w:t xml:space="preserve"> suggests that it is a </w:t>
      </w:r>
      <w:commentRangeStart w:id="5"/>
      <w:r>
        <w:t>contingent</w:t>
      </w:r>
      <w:commentRangeEnd w:id="5"/>
      <w:r w:rsidR="00860B3B">
        <w:rPr>
          <w:rStyle w:val="CommentReference"/>
        </w:rPr>
        <w:commentReference w:id="5"/>
      </w:r>
      <w:r>
        <w:t xml:space="preserve"> activity, conditioned by and dependent upon the </w:t>
      </w:r>
      <w:commentRangeStart w:id="6"/>
      <w:r>
        <w:t>context</w:t>
      </w:r>
      <w:commentRangeEnd w:id="6"/>
      <w:r w:rsidR="00860B3B">
        <w:rPr>
          <w:rStyle w:val="CommentReference"/>
        </w:rPr>
        <w:commentReference w:id="6"/>
      </w:r>
      <w:r>
        <w:t xml:space="preserve"> from which it emerges and in which it engages. The </w:t>
      </w:r>
      <w:commentRangeStart w:id="7"/>
      <w:r>
        <w:t>contingent</w:t>
      </w:r>
      <w:commentRangeEnd w:id="7"/>
      <w:r w:rsidR="00860B3B">
        <w:rPr>
          <w:rStyle w:val="CommentReference"/>
        </w:rPr>
        <w:commentReference w:id="7"/>
      </w:r>
      <w:r>
        <w:t xml:space="preserve"> nature of social work is considered by locating it in the contexts of five </w:t>
      </w:r>
      <w:commentRangeStart w:id="8"/>
      <w:r>
        <w:t>historical</w:t>
      </w:r>
      <w:commentRangeEnd w:id="8"/>
      <w:r w:rsidR="00860B3B">
        <w:rPr>
          <w:rStyle w:val="CommentReference"/>
        </w:rPr>
        <w:commentReference w:id="8"/>
      </w:r>
      <w:r>
        <w:t xml:space="preserve"> ‘moments’ that have had significant implications for social work’s profile and practice: the nineteenth century origins of social work; social work in the post-war period; the Seebohm Report; the New Right; and New Labour. </w:t>
      </w:r>
      <w:commentRangeStart w:id="9"/>
      <w:r>
        <w:t>The</w:t>
      </w:r>
      <w:commentRangeEnd w:id="9"/>
      <w:r w:rsidR="00860B3B">
        <w:rPr>
          <w:rStyle w:val="CommentReference"/>
        </w:rPr>
        <w:commentReference w:id="9"/>
      </w:r>
      <w:r>
        <w:t xml:space="preserve"> review of these historical moments shows that welfare regimes</w:t>
      </w:r>
      <w:r w:rsidR="006412C3">
        <w:t xml:space="preserve"> are key in shaping the manner in which social work is constituted and enacted. Furthermore, aspects from each historical moment have been carried forward into present day social work; </w:t>
      </w:r>
      <w:commentRangeStart w:id="10"/>
      <w:r w:rsidR="006412C3">
        <w:t>the</w:t>
      </w:r>
      <w:commentRangeEnd w:id="10"/>
      <w:r w:rsidR="00860B3B">
        <w:rPr>
          <w:rStyle w:val="CommentReference"/>
        </w:rPr>
        <w:commentReference w:id="10"/>
      </w:r>
      <w:r w:rsidR="006412C3">
        <w:t xml:space="preserve"> construction of the present always owes something to moments from the past.</w:t>
      </w:r>
    </w:p>
    <w:p w14:paraId="0C4BF77E" w14:textId="77777777" w:rsidR="00E81D54" w:rsidRDefault="00E81D54" w:rsidP="00860B3B">
      <w:pPr>
        <w:spacing w:line="480" w:lineRule="auto"/>
      </w:pPr>
    </w:p>
    <w:p w14:paraId="596254D2" w14:textId="77777777" w:rsidR="00E81D54" w:rsidRDefault="00E81D54" w:rsidP="00860B3B">
      <w:pPr>
        <w:spacing w:line="480" w:lineRule="auto"/>
      </w:pPr>
    </w:p>
    <w:p w14:paraId="2C5CD109" w14:textId="77777777" w:rsidR="00E81D54" w:rsidRDefault="00E81D54" w:rsidP="00860B3B">
      <w:pPr>
        <w:spacing w:line="480" w:lineRule="auto"/>
      </w:pPr>
    </w:p>
    <w:p w14:paraId="7FCC0A73" w14:textId="77777777" w:rsidR="00E81D54" w:rsidRDefault="00E81D54" w:rsidP="00860B3B">
      <w:pPr>
        <w:spacing w:line="480" w:lineRule="auto"/>
      </w:pPr>
    </w:p>
    <w:p w14:paraId="51B9E938" w14:textId="77777777" w:rsidR="00E81D54" w:rsidRDefault="00E81D54" w:rsidP="00860B3B">
      <w:pPr>
        <w:spacing w:line="480" w:lineRule="auto"/>
      </w:pPr>
    </w:p>
    <w:p w14:paraId="3B1911CF" w14:textId="77777777" w:rsidR="009F1863" w:rsidRDefault="009F1863" w:rsidP="00E81D54">
      <w:pPr>
        <w:spacing w:line="480" w:lineRule="auto"/>
        <w:rPr>
          <w:b/>
        </w:rPr>
      </w:pPr>
    </w:p>
    <w:p w14:paraId="34C13EE2" w14:textId="77777777" w:rsidR="00666ED7" w:rsidRDefault="00666ED7" w:rsidP="00E81D54">
      <w:pPr>
        <w:spacing w:line="480" w:lineRule="auto"/>
        <w:rPr>
          <w:b/>
        </w:rPr>
      </w:pPr>
    </w:p>
    <w:p w14:paraId="4BCD072B" w14:textId="77777777" w:rsidR="00E81D54" w:rsidRPr="00585B50" w:rsidRDefault="00E81D54" w:rsidP="00E81D54">
      <w:pPr>
        <w:spacing w:line="480" w:lineRule="auto"/>
        <w:rPr>
          <w:b/>
        </w:rPr>
      </w:pPr>
      <w:r w:rsidRPr="00585B50">
        <w:rPr>
          <w:b/>
        </w:rPr>
        <w:lastRenderedPageBreak/>
        <w:t>Claire’s strategies for critically reading the features of the text</w:t>
      </w:r>
    </w:p>
    <w:p w14:paraId="1398D5B7" w14:textId="77777777" w:rsidR="00E81D54" w:rsidRPr="006412C3" w:rsidRDefault="00E81D54" w:rsidP="00067356">
      <w:commentRangeStart w:id="11"/>
      <w:r>
        <w:t>Harris</w:t>
      </w:r>
      <w:commentRangeEnd w:id="11"/>
      <w:r>
        <w:rPr>
          <w:rStyle w:val="CommentReference"/>
        </w:rPr>
        <w:commentReference w:id="11"/>
      </w:r>
      <w:r>
        <w:t xml:space="preserve">, J. (2008) ‘State Social Work: Constructing the Present from Moments in the Past’ </w:t>
      </w:r>
      <w:r>
        <w:rPr>
          <w:i/>
        </w:rPr>
        <w:t>British Journal of Social Work</w:t>
      </w:r>
      <w:r w:rsidR="009F1863">
        <w:t>.</w:t>
      </w:r>
      <w:r>
        <w:rPr>
          <w:i/>
        </w:rPr>
        <w:t xml:space="preserve"> </w:t>
      </w:r>
      <w:r w:rsidR="008B6315" w:rsidRPr="008B6315">
        <w:t>38 (</w:t>
      </w:r>
      <w:r w:rsidR="008B6315">
        <w:t>4</w:t>
      </w:r>
      <w:r w:rsidR="009F1863">
        <w:t>)</w:t>
      </w:r>
      <w:r w:rsidRPr="006412C3">
        <w:t xml:space="preserve"> pp.662-679.</w:t>
      </w:r>
    </w:p>
    <w:p w14:paraId="694B7FD5" w14:textId="77777777" w:rsidR="00E81D54" w:rsidRDefault="00E81D54" w:rsidP="00E81D54">
      <w:pPr>
        <w:spacing w:line="480" w:lineRule="auto"/>
      </w:pPr>
    </w:p>
    <w:p w14:paraId="1073EA9E" w14:textId="77777777" w:rsidR="00E81D54" w:rsidRDefault="00E81D54" w:rsidP="00E81D54">
      <w:pPr>
        <w:spacing w:line="480" w:lineRule="auto"/>
      </w:pPr>
    </w:p>
    <w:p w14:paraId="49FC79E0" w14:textId="77777777" w:rsidR="00E81D54" w:rsidRDefault="00E81D54" w:rsidP="00E81D54">
      <w:pPr>
        <w:spacing w:line="480" w:lineRule="auto"/>
        <w:ind w:left="720"/>
      </w:pPr>
      <w:commentRangeStart w:id="12"/>
      <w:r>
        <w:t>Social</w:t>
      </w:r>
      <w:commentRangeEnd w:id="12"/>
      <w:r>
        <w:rPr>
          <w:rStyle w:val="CommentReference"/>
        </w:rPr>
        <w:commentReference w:id="12"/>
      </w:r>
      <w:r>
        <w:t xml:space="preserve"> work is often seen as a straightforward response to self-evident human needs and problems or as the outcome of ‘professional projects’ pursued by social workers. </w:t>
      </w:r>
      <w:commentRangeStart w:id="13"/>
      <w:r>
        <w:t>However</w:t>
      </w:r>
      <w:commentRangeEnd w:id="13"/>
      <w:r>
        <w:rPr>
          <w:rStyle w:val="CommentReference"/>
        </w:rPr>
        <w:commentReference w:id="13"/>
      </w:r>
      <w:r>
        <w:t xml:space="preserve">, consideration of social work’s history suggests that it is a contingent activity, conditioned by and dependent upon the context from which it emerges and in which it engages. </w:t>
      </w:r>
      <w:commentRangeStart w:id="14"/>
      <w:r>
        <w:t>The</w:t>
      </w:r>
      <w:commentRangeEnd w:id="14"/>
      <w:r>
        <w:rPr>
          <w:rStyle w:val="CommentReference"/>
        </w:rPr>
        <w:commentReference w:id="14"/>
      </w:r>
      <w:r>
        <w:t xml:space="preserve"> contingent nature of social work is considered by locating it in the contexts of five historical ‘moments’ that have had significant implications for social work’s profile and </w:t>
      </w:r>
      <w:commentRangeStart w:id="15"/>
      <w:r>
        <w:t>practice</w:t>
      </w:r>
      <w:commentRangeEnd w:id="15"/>
      <w:r>
        <w:rPr>
          <w:rStyle w:val="CommentReference"/>
        </w:rPr>
        <w:commentReference w:id="15"/>
      </w:r>
      <w:r>
        <w:t xml:space="preserve">: the nineteenth century origins of social work; social work in the post-war period; the Seebohm Report; the New Right; and New Labour. </w:t>
      </w:r>
      <w:commentRangeStart w:id="16"/>
      <w:r>
        <w:t>The</w:t>
      </w:r>
      <w:commentRangeEnd w:id="16"/>
      <w:r>
        <w:rPr>
          <w:rStyle w:val="CommentReference"/>
        </w:rPr>
        <w:commentReference w:id="16"/>
      </w:r>
      <w:r>
        <w:t xml:space="preserve"> review of these historical moments shows that welfare regimes are key in shaping the manner in which social work is constituted and enacted. </w:t>
      </w:r>
      <w:commentRangeStart w:id="17"/>
      <w:r>
        <w:t>Furthermore</w:t>
      </w:r>
      <w:commentRangeEnd w:id="17"/>
      <w:r>
        <w:rPr>
          <w:rStyle w:val="CommentReference"/>
        </w:rPr>
        <w:commentReference w:id="17"/>
      </w:r>
      <w:r>
        <w:t>, aspects from each historical moment have been carried forward into present day social work; the construction of the present always owes something to moments from the past.</w:t>
      </w:r>
    </w:p>
    <w:p w14:paraId="75DC7557" w14:textId="77777777" w:rsidR="00E81D54" w:rsidRDefault="00E81D54" w:rsidP="00E81D54">
      <w:pPr>
        <w:spacing w:line="480" w:lineRule="auto"/>
      </w:pPr>
    </w:p>
    <w:p w14:paraId="258E8B2F" w14:textId="77777777" w:rsidR="00E81D54" w:rsidRDefault="00E81D54" w:rsidP="00860B3B">
      <w:pPr>
        <w:spacing w:line="480" w:lineRule="auto"/>
      </w:pPr>
    </w:p>
    <w:p w14:paraId="687E5839" w14:textId="77777777" w:rsidR="006412C3" w:rsidRDefault="006412C3" w:rsidP="006412C3">
      <w:pPr>
        <w:spacing w:line="480" w:lineRule="auto"/>
      </w:pPr>
    </w:p>
    <w:sectPr w:rsidR="006412C3" w:rsidSect="00393D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enkethc" w:date="2009-10-27T11:19:00Z" w:initials="P">
    <w:p w14:paraId="520B6DDB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The title gives a clue that it is about making meaning of the present by looking at the past.</w:t>
      </w:r>
    </w:p>
  </w:comment>
  <w:comment w:id="2" w:author="Penkethc" w:date="2009-10-27T15:37:00Z" w:initials="P">
    <w:p w14:paraId="1B823AA9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I wondered what this meant</w:t>
      </w:r>
      <w:r w:rsidR="006B0EA5">
        <w:t xml:space="preserve"> and re-read but ignored it and carried on.</w:t>
      </w:r>
    </w:p>
  </w:comment>
  <w:comment w:id="3" w:author="Penkethc" w:date="2009-10-27T15:37:00Z" w:initials="P">
    <w:p w14:paraId="6E111F89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Unsure as to what professional projects might be</w:t>
      </w:r>
      <w:r w:rsidR="006B0EA5">
        <w:t xml:space="preserve"> and unclear but still carried on</w:t>
      </w:r>
      <w:r>
        <w:t>.</w:t>
      </w:r>
    </w:p>
  </w:comment>
  <w:comment w:id="4" w:author="Penkethc" w:date="2009-10-23T18:00:00Z" w:initials="P">
    <w:p w14:paraId="21F3C92D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Hooked into the idea of a consideration of history because it suggested some kind of chronology and order.</w:t>
      </w:r>
    </w:p>
  </w:comment>
  <w:comment w:id="5" w:author="Penkethc" w:date="2009-10-27T15:38:00Z" w:initials="P">
    <w:p w14:paraId="2079874F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I thought this</w:t>
      </w:r>
      <w:r w:rsidR="006B0EA5">
        <w:t xml:space="preserve"> might be difficult vocabulary. Unclear about contingent in this context but carried on.</w:t>
      </w:r>
    </w:p>
  </w:comment>
  <w:comment w:id="6" w:author="Penkethc" w:date="2009-10-27T15:40:00Z" w:initials="P">
    <w:p w14:paraId="7148B1DF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Dependent upon the context gives me a clue into the meaning of contingent.</w:t>
      </w:r>
      <w:r w:rsidR="006B0EA5">
        <w:t xml:space="preserve"> I have now used the context of the word to guess at meaning.</w:t>
      </w:r>
    </w:p>
  </w:comment>
  <w:comment w:id="7" w:author="Penkethc" w:date="2009-10-27T15:38:00Z" w:initials="P">
    <w:p w14:paraId="0CDC9F7E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Repetition of contingent confirms importance of this word</w:t>
      </w:r>
      <w:r w:rsidR="006B0EA5">
        <w:t xml:space="preserve"> and I now need to pay attention to it</w:t>
      </w:r>
      <w:r>
        <w:t>.</w:t>
      </w:r>
    </w:p>
  </w:comment>
  <w:comment w:id="8" w:author="Penkethc" w:date="2009-10-27T15:38:00Z" w:initials="P">
    <w:p w14:paraId="06DF5269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 w:rsidR="006B0EA5">
        <w:t xml:space="preserve">Now the reading </w:t>
      </w:r>
      <w:r>
        <w:t>gets easier because I’m being given the five historical ‘moments’ although I don’t know why they’re called moments. This listing is straightforward.</w:t>
      </w:r>
    </w:p>
  </w:comment>
  <w:comment w:id="9" w:author="Penkethc" w:date="2009-10-27T15:39:00Z" w:initials="P">
    <w:p w14:paraId="40692B02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 xml:space="preserve">‘Review of these historical moments’ tells me </w:t>
      </w:r>
      <w:r w:rsidR="006B0EA5">
        <w:t>now the main focus of the paper is to look at the 5 areas.</w:t>
      </w:r>
    </w:p>
  </w:comment>
  <w:comment w:id="10" w:author="Penkethc" w:date="2009-10-23T18:04:00Z" w:initials="P">
    <w:p w14:paraId="1DA3D3A8" w14:textId="77777777" w:rsidR="00614880" w:rsidRDefault="00614880">
      <w:pPr>
        <w:pStyle w:val="CommentText"/>
      </w:pPr>
      <w:r>
        <w:rPr>
          <w:rStyle w:val="CommentReference"/>
        </w:rPr>
        <w:annotationRef/>
      </w:r>
      <w:r>
        <w:t>This part of the final sentence helps me to make sense of the aim of the paper.</w:t>
      </w:r>
    </w:p>
  </w:comment>
  <w:comment w:id="11" w:author="Penkethc" w:date="2011-02-11T16:39:00Z" w:initials="P">
    <w:p w14:paraId="30FB8509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The use of a colon in the title offers two pieces of information – the paper is about state social work and it is about making sense of the present from the past. This is a common format for titles. Look at titles and consider language use and meaning. Titles often have to condense a lot of meaning into a few words.</w:t>
      </w:r>
    </w:p>
    <w:p w14:paraId="3C2B7C2B" w14:textId="77777777" w:rsidR="00E81D54" w:rsidRDefault="00E81D54" w:rsidP="00E81D54">
      <w:pPr>
        <w:pStyle w:val="CommentText"/>
      </w:pPr>
    </w:p>
    <w:p w14:paraId="6B47458D" w14:textId="30897FFB" w:rsidR="00E81D54" w:rsidRDefault="00E81D54" w:rsidP="00E81D54">
      <w:pPr>
        <w:pStyle w:val="CommentText"/>
      </w:pPr>
    </w:p>
  </w:comment>
  <w:comment w:id="12" w:author="Penkethc" w:date="2011-02-11T16:39:00Z" w:initials="P">
    <w:p w14:paraId="28441A73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The abstract begins with an attempt to summarise a common view of what social work may be. What do you think a common perception of social work might be?</w:t>
      </w:r>
    </w:p>
    <w:p w14:paraId="57B77ABA" w14:textId="77777777" w:rsidR="00E81D54" w:rsidRDefault="00E81D54" w:rsidP="00E81D54">
      <w:pPr>
        <w:pStyle w:val="CommentText"/>
      </w:pPr>
    </w:p>
    <w:p w14:paraId="34EC2051" w14:textId="77777777" w:rsidR="00E81D54" w:rsidRDefault="00E81D54" w:rsidP="00E81D54">
      <w:pPr>
        <w:pStyle w:val="CommentText"/>
      </w:pPr>
      <w:r>
        <w:t>Setting up a commonly held view to be disputed can set the scene for a critical discussion.</w:t>
      </w:r>
    </w:p>
  </w:comment>
  <w:comment w:id="13" w:author="Penkethc" w:date="2011-02-11T16:39:00Z" w:initials="P">
    <w:p w14:paraId="61A088BC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However – suggests alternative arguments.</w:t>
      </w:r>
    </w:p>
  </w:comment>
  <w:comment w:id="14" w:author="Penkethc" w:date="2011-02-11T16:39:00Z" w:initials="P">
    <w:p w14:paraId="66AA6ECF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The contingent nature…is considered (use of passive voice). Where is the author in this text?</w:t>
      </w:r>
    </w:p>
  </w:comment>
  <w:comment w:id="15" w:author="Penkethc" w:date="2011-02-11T16:39:00Z" w:initials="P">
    <w:p w14:paraId="3369E539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 xml:space="preserve">The author uses a list of the five areas for discussion. This suggests a logical and ordered approach to a chronology of social work. </w:t>
      </w:r>
    </w:p>
  </w:comment>
  <w:comment w:id="16" w:author="Penkethc" w:date="2011-02-11T16:39:00Z" w:initials="P">
    <w:p w14:paraId="008B9660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After the ‘moments’ have been listed the author provides a purpose for what can be achieved by looking at these key historical times.</w:t>
      </w:r>
    </w:p>
  </w:comment>
  <w:comment w:id="17" w:author="Penkethc" w:date="2011-02-11T16:39:00Z" w:initials="P">
    <w:p w14:paraId="06148C1D" w14:textId="77777777" w:rsidR="00E81D54" w:rsidRDefault="00E81D54" w:rsidP="00E81D54">
      <w:pPr>
        <w:pStyle w:val="CommentText"/>
      </w:pPr>
      <w:r>
        <w:rPr>
          <w:rStyle w:val="CommentReference"/>
        </w:rPr>
        <w:annotationRef/>
      </w:r>
      <w:r>
        <w:t>Notice the way that the parts of the abstract have been connected to start to build an argument.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0B6DDB" w15:done="0"/>
  <w15:commentEx w15:paraId="1B823AA9" w15:done="0"/>
  <w15:commentEx w15:paraId="6E111F89" w15:done="0"/>
  <w15:commentEx w15:paraId="21F3C92D" w15:done="0"/>
  <w15:commentEx w15:paraId="2079874F" w15:done="0"/>
  <w15:commentEx w15:paraId="7148B1DF" w15:done="0"/>
  <w15:commentEx w15:paraId="0CDC9F7E" w15:done="0"/>
  <w15:commentEx w15:paraId="06DF5269" w15:done="0"/>
  <w15:commentEx w15:paraId="40692B02" w15:done="0"/>
  <w15:commentEx w15:paraId="1DA3D3A8" w15:done="0"/>
  <w15:commentEx w15:paraId="6B47458D" w15:done="0"/>
  <w15:commentEx w15:paraId="34EC2051" w15:done="0"/>
  <w15:commentEx w15:paraId="61A088BC" w15:done="0"/>
  <w15:commentEx w15:paraId="66AA6ECF" w15:done="0"/>
  <w15:commentEx w15:paraId="3369E539" w15:done="0"/>
  <w15:commentEx w15:paraId="008B9660" w15:done="0"/>
  <w15:commentEx w15:paraId="06148C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4"/>
    <w:rsid w:val="00067356"/>
    <w:rsid w:val="00185B19"/>
    <w:rsid w:val="002926E7"/>
    <w:rsid w:val="00324311"/>
    <w:rsid w:val="00393DE1"/>
    <w:rsid w:val="003B2CFA"/>
    <w:rsid w:val="003F3B6E"/>
    <w:rsid w:val="00544442"/>
    <w:rsid w:val="005E4009"/>
    <w:rsid w:val="00614880"/>
    <w:rsid w:val="006412C3"/>
    <w:rsid w:val="00666ED7"/>
    <w:rsid w:val="006B0EA5"/>
    <w:rsid w:val="006B619A"/>
    <w:rsid w:val="006C1CC1"/>
    <w:rsid w:val="00725C92"/>
    <w:rsid w:val="0077689C"/>
    <w:rsid w:val="00805AB1"/>
    <w:rsid w:val="00860B3B"/>
    <w:rsid w:val="008A46C6"/>
    <w:rsid w:val="008B0E3A"/>
    <w:rsid w:val="008B6315"/>
    <w:rsid w:val="009023B4"/>
    <w:rsid w:val="00997724"/>
    <w:rsid w:val="009F1863"/>
    <w:rsid w:val="00A14529"/>
    <w:rsid w:val="00A733C9"/>
    <w:rsid w:val="00B02A1E"/>
    <w:rsid w:val="00B21B55"/>
    <w:rsid w:val="00C937D0"/>
    <w:rsid w:val="00C96DF4"/>
    <w:rsid w:val="00CA3C2C"/>
    <w:rsid w:val="00E6351B"/>
    <w:rsid w:val="00E81D54"/>
    <w:rsid w:val="00E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7093C"/>
  <w15:docId w15:val="{67478351-DA08-4F45-8129-5DA6A8F1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DE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3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3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Penkethc</dc:creator>
  <cp:lastModifiedBy>Sharon Pieroni</cp:lastModifiedBy>
  <cp:revision>2</cp:revision>
  <cp:lastPrinted>2011-06-15T14:36:00Z</cp:lastPrinted>
  <dcterms:created xsi:type="dcterms:W3CDTF">2015-04-29T08:15:00Z</dcterms:created>
  <dcterms:modified xsi:type="dcterms:W3CDTF">2015-04-29T08:15:00Z</dcterms:modified>
</cp:coreProperties>
</file>